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07656" w14:textId="07ABCA4F" w:rsidR="00932F2B" w:rsidRDefault="00171F5F" w:rsidP="00502FC5">
      <w:pPr>
        <w:pStyle w:val="NoSpacing"/>
        <w:jc w:val="center"/>
        <w:rPr>
          <w:b/>
          <w:bCs/>
          <w:sz w:val="40"/>
          <w:szCs w:val="40"/>
        </w:rPr>
      </w:pPr>
      <w:r w:rsidRPr="00932F2B">
        <w:rPr>
          <w:b/>
          <w:bCs/>
          <w:sz w:val="40"/>
          <w:szCs w:val="40"/>
        </w:rPr>
        <w:t xml:space="preserve">Ethical Investors (UK) Limited </w:t>
      </w:r>
    </w:p>
    <w:p w14:paraId="13511174" w14:textId="76524F44" w:rsidR="00C32AC8" w:rsidRPr="00F93A6F" w:rsidRDefault="00171F5F" w:rsidP="00502FC5">
      <w:pPr>
        <w:pStyle w:val="NoSpacing"/>
        <w:jc w:val="center"/>
        <w:rPr>
          <w:b/>
          <w:bCs/>
          <w:sz w:val="28"/>
          <w:szCs w:val="28"/>
        </w:rPr>
      </w:pPr>
      <w:r w:rsidRPr="00F93A6F">
        <w:rPr>
          <w:b/>
          <w:bCs/>
          <w:sz w:val="28"/>
          <w:szCs w:val="28"/>
        </w:rPr>
        <w:t xml:space="preserve">Fair Tax Mark Statement </w:t>
      </w:r>
      <w:r w:rsidR="00C32AC8" w:rsidRPr="00F93A6F">
        <w:rPr>
          <w:b/>
          <w:bCs/>
          <w:sz w:val="28"/>
          <w:szCs w:val="28"/>
        </w:rPr>
        <w:t>(</w:t>
      </w:r>
      <w:r w:rsidR="00824F52" w:rsidRPr="00F93A6F">
        <w:rPr>
          <w:b/>
          <w:bCs/>
          <w:sz w:val="28"/>
          <w:szCs w:val="28"/>
        </w:rPr>
        <w:t>Jan</w:t>
      </w:r>
      <w:r w:rsidR="00932F2B" w:rsidRPr="00F93A6F">
        <w:rPr>
          <w:b/>
          <w:bCs/>
          <w:sz w:val="28"/>
          <w:szCs w:val="28"/>
        </w:rPr>
        <w:t xml:space="preserve"> 202</w:t>
      </w:r>
      <w:r w:rsidR="00824F52" w:rsidRPr="00F93A6F">
        <w:rPr>
          <w:b/>
          <w:bCs/>
          <w:sz w:val="28"/>
          <w:szCs w:val="28"/>
        </w:rPr>
        <w:t>4</w:t>
      </w:r>
      <w:r w:rsidR="00C32AC8" w:rsidRPr="00F93A6F">
        <w:rPr>
          <w:b/>
          <w:bCs/>
          <w:sz w:val="28"/>
          <w:szCs w:val="28"/>
        </w:rPr>
        <w:t>)</w:t>
      </w:r>
    </w:p>
    <w:p w14:paraId="249C604F" w14:textId="77777777" w:rsidR="00C32AC8" w:rsidRDefault="00C32AC8" w:rsidP="00C32AC8">
      <w:pPr>
        <w:pStyle w:val="NoSpacing"/>
      </w:pPr>
    </w:p>
    <w:p w14:paraId="1E21DBCE" w14:textId="30254604" w:rsidR="00C32AC8" w:rsidRPr="00C32AC8" w:rsidRDefault="00C32AC8" w:rsidP="006541C6">
      <w:pPr>
        <w:pStyle w:val="NoSpacing"/>
        <w:jc w:val="both"/>
        <w:rPr>
          <w:b/>
          <w:bCs/>
        </w:rPr>
      </w:pPr>
      <w:r w:rsidRPr="00C32AC8">
        <w:rPr>
          <w:b/>
          <w:bCs/>
        </w:rPr>
        <w:t xml:space="preserve">This statement of Fair Tax compliance was compiled in partnership with the </w:t>
      </w:r>
      <w:hyperlink r:id="rId10" w:history="1">
        <w:r w:rsidRPr="00D11F0C">
          <w:rPr>
            <w:rStyle w:val="Hyperlink"/>
            <w:b/>
            <w:bCs/>
          </w:rPr>
          <w:t xml:space="preserve">Fair Tax </w:t>
        </w:r>
        <w:r w:rsidR="004F4C6E" w:rsidRPr="00D11F0C">
          <w:rPr>
            <w:rStyle w:val="Hyperlink"/>
            <w:b/>
            <w:bCs/>
          </w:rPr>
          <w:t>Foundation</w:t>
        </w:r>
      </w:hyperlink>
      <w:r w:rsidR="00853690">
        <w:rPr>
          <w:b/>
          <w:bCs/>
        </w:rPr>
        <w:t xml:space="preserve"> (“FTF”)</w:t>
      </w:r>
      <w:r w:rsidRPr="00C32AC8">
        <w:rPr>
          <w:b/>
          <w:bCs/>
        </w:rPr>
        <w:t xml:space="preserve"> and certifies that </w:t>
      </w:r>
      <w:r w:rsidR="00932F2B" w:rsidRPr="00932F2B">
        <w:rPr>
          <w:b/>
          <w:bCs/>
        </w:rPr>
        <w:t xml:space="preserve">Ethical Investors (UK) </w:t>
      </w:r>
      <w:r w:rsidR="00DF62A9" w:rsidRPr="00932F2B">
        <w:rPr>
          <w:b/>
          <w:bCs/>
        </w:rPr>
        <w:t>Limited</w:t>
      </w:r>
      <w:r w:rsidR="00DF62A9">
        <w:rPr>
          <w:b/>
          <w:bCs/>
        </w:rPr>
        <w:t xml:space="preserve"> (</w:t>
      </w:r>
      <w:r w:rsidR="001B51E0">
        <w:rPr>
          <w:b/>
          <w:bCs/>
        </w:rPr>
        <w:t>“the Company”)</w:t>
      </w:r>
      <w:r w:rsidRPr="00932F2B">
        <w:rPr>
          <w:b/>
          <w:bCs/>
        </w:rPr>
        <w:t xml:space="preserve"> </w:t>
      </w:r>
      <w:r w:rsidRPr="00C32AC8">
        <w:rPr>
          <w:b/>
          <w:bCs/>
        </w:rPr>
        <w:t>meets the standards and requirements of the F</w:t>
      </w:r>
      <w:r w:rsidR="00853690">
        <w:rPr>
          <w:b/>
          <w:bCs/>
        </w:rPr>
        <w:t xml:space="preserve">TF’s </w:t>
      </w:r>
      <w:r w:rsidRPr="00C32AC8">
        <w:rPr>
          <w:b/>
          <w:bCs/>
        </w:rPr>
        <w:t>UK Small Business Standard</w:t>
      </w:r>
      <w:r w:rsidR="00853690">
        <w:rPr>
          <w:b/>
          <w:bCs/>
        </w:rPr>
        <w:t xml:space="preserve"> f</w:t>
      </w:r>
      <w:r w:rsidR="00C253AD">
        <w:rPr>
          <w:b/>
          <w:bCs/>
        </w:rPr>
        <w:t>or the Fair Tax Mark certification.</w:t>
      </w:r>
    </w:p>
    <w:p w14:paraId="006C2E41" w14:textId="77777777" w:rsidR="00C32AC8" w:rsidRDefault="00C32AC8" w:rsidP="00C32AC8">
      <w:pPr>
        <w:pStyle w:val="NoSpacing"/>
      </w:pPr>
    </w:p>
    <w:p w14:paraId="1676A5F4" w14:textId="346BCBB9" w:rsidR="001651ED" w:rsidRPr="00AE3AAB" w:rsidRDefault="00F40299" w:rsidP="00AE3AAB">
      <w:pPr>
        <w:pStyle w:val="NoSpacing"/>
        <w:jc w:val="both"/>
        <w:rPr>
          <w:b/>
          <w:bCs/>
          <w:sz w:val="28"/>
          <w:szCs w:val="28"/>
        </w:rPr>
      </w:pPr>
      <w:r>
        <w:rPr>
          <w:b/>
          <w:bCs/>
          <w:sz w:val="28"/>
          <w:szCs w:val="28"/>
        </w:rPr>
        <w:t xml:space="preserve">Our </w:t>
      </w:r>
      <w:r w:rsidR="00C32AC8" w:rsidRPr="00260962">
        <w:rPr>
          <w:b/>
          <w:bCs/>
          <w:sz w:val="28"/>
          <w:szCs w:val="28"/>
        </w:rPr>
        <w:t>Tax Policy</w:t>
      </w:r>
      <w:r w:rsidR="00C32AC8" w:rsidRPr="00AE3AAB">
        <w:rPr>
          <w:b/>
          <w:bCs/>
          <w:sz w:val="28"/>
          <w:szCs w:val="28"/>
        </w:rPr>
        <w:t xml:space="preserve"> </w:t>
      </w:r>
    </w:p>
    <w:p w14:paraId="21585077" w14:textId="77777777" w:rsidR="001651ED" w:rsidRDefault="001651ED" w:rsidP="00C32AC8">
      <w:pPr>
        <w:pStyle w:val="NoSpacing"/>
      </w:pPr>
    </w:p>
    <w:p w14:paraId="63A75F66" w14:textId="1DAA63B2" w:rsidR="00E11155" w:rsidRDefault="007038C3" w:rsidP="006541C6">
      <w:pPr>
        <w:pStyle w:val="NoSpacing"/>
        <w:jc w:val="both"/>
      </w:pPr>
      <w:r w:rsidRPr="007038C3">
        <w:t xml:space="preserve">The </w:t>
      </w:r>
      <w:r w:rsidR="001B04EA" w:rsidRPr="007038C3">
        <w:t>Company</w:t>
      </w:r>
      <w:r w:rsidR="001B04EA" w:rsidRPr="001B04EA">
        <w:rPr>
          <w:color w:val="FF0000"/>
        </w:rPr>
        <w:t xml:space="preserve"> </w:t>
      </w:r>
      <w:r w:rsidR="001B04EA">
        <w:t>is committed to paying all the taxes that we owe in accordance with the spirit of all tax laws that apply to our operations.  We believe that paying our taxes in this way is the clearest indication we can give of being responsible participants in society.</w:t>
      </w:r>
      <w:r w:rsidR="008C518E">
        <w:t xml:space="preserve"> </w:t>
      </w:r>
      <w:r w:rsidR="001B04EA">
        <w:t xml:space="preserve"> We will </w:t>
      </w:r>
      <w:r w:rsidR="008C518E">
        <w:t>fulfil</w:t>
      </w:r>
      <w:r w:rsidR="001B04EA">
        <w:t xml:space="preserve"> our commitment to paying the appropriate taxes that we owe by seeking to pay the right amount of tax, in the right place</w:t>
      </w:r>
      <w:r w:rsidR="008C518E">
        <w:t>,</w:t>
      </w:r>
      <w:r w:rsidR="001B04EA">
        <w:t xml:space="preserve"> and at the right time. </w:t>
      </w:r>
      <w:r w:rsidR="008C518E">
        <w:t xml:space="preserve"> </w:t>
      </w:r>
      <w:r w:rsidR="001B04EA">
        <w:t xml:space="preserve">We aim to do this by ensuring that we report our tax affairs in ways that reflect the economic reality of the transactions </w:t>
      </w:r>
      <w:r w:rsidR="00E11155">
        <w:t xml:space="preserve">that </w:t>
      </w:r>
      <w:r w:rsidR="001B04EA">
        <w:t xml:space="preserve">we undertake </w:t>
      </w:r>
      <w:r w:rsidR="00BC70F9">
        <w:t>during</w:t>
      </w:r>
      <w:r w:rsidR="001B04EA">
        <w:t xml:space="preserve"> the course of our trade. </w:t>
      </w:r>
    </w:p>
    <w:p w14:paraId="578C13FA" w14:textId="77777777" w:rsidR="00E11155" w:rsidRPr="00EB7284" w:rsidRDefault="00E11155" w:rsidP="006541C6">
      <w:pPr>
        <w:pStyle w:val="NoSpacing"/>
        <w:jc w:val="both"/>
        <w:rPr>
          <w:rFonts w:eastAsia="PMingLiU"/>
          <w:lang w:eastAsia="zh-TW"/>
        </w:rPr>
      </w:pPr>
    </w:p>
    <w:p w14:paraId="7C392C5C" w14:textId="7128CF46" w:rsidR="000F428E" w:rsidRDefault="001B04EA" w:rsidP="006541C6">
      <w:pPr>
        <w:pStyle w:val="NoSpacing"/>
        <w:jc w:val="both"/>
      </w:pPr>
      <w:r>
        <w:t xml:space="preserve">We will not seek to use those options made available in tax law, or the allowances and reliefs that it provides, in ways that are contrary to the spirit of the law. </w:t>
      </w:r>
      <w:r w:rsidR="00E11155">
        <w:t xml:space="preserve"> </w:t>
      </w:r>
      <w:r>
        <w:t>Nor will we undertake specific transactions with the sole or main aim of securing tax advantages that would otherwise not be available to us based on the reality of the trade that we undertake.</w:t>
      </w:r>
      <w:r w:rsidR="00E11155">
        <w:t xml:space="preserve"> </w:t>
      </w:r>
      <w:r>
        <w:t xml:space="preserve"> The </w:t>
      </w:r>
      <w:r w:rsidR="009653C6">
        <w:t>C</w:t>
      </w:r>
      <w:r>
        <w:t>ompany will never undertake transactions that would require notification to HM Revenue &amp; Customs under the Disclosure of Tax Avoidance Schemes Regulations or participate in any arrangement to which it might be reasonabl</w:t>
      </w:r>
      <w:r w:rsidR="00A860C5">
        <w:t>y</w:t>
      </w:r>
      <w:r>
        <w:t xml:space="preserve"> anticipated that the UK’s General Anti</w:t>
      </w:r>
      <w:r w:rsidR="00A860C5">
        <w:t>-</w:t>
      </w:r>
      <w:r>
        <w:t xml:space="preserve">Abuse Rule might apply. </w:t>
      </w:r>
    </w:p>
    <w:p w14:paraId="01B34A41" w14:textId="77777777" w:rsidR="000F428E" w:rsidRDefault="000F428E" w:rsidP="006541C6">
      <w:pPr>
        <w:pStyle w:val="NoSpacing"/>
        <w:jc w:val="both"/>
      </w:pPr>
    </w:p>
    <w:p w14:paraId="72B0CABC" w14:textId="50F41AE2" w:rsidR="009249AF" w:rsidRPr="001631B1" w:rsidRDefault="001B04EA" w:rsidP="006541C6">
      <w:pPr>
        <w:pStyle w:val="NoSpacing"/>
        <w:jc w:val="both"/>
        <w:rPr>
          <w:lang w:eastAsia="en-GB"/>
        </w:rPr>
      </w:pPr>
      <w:r>
        <w:t xml:space="preserve">We believe tax havens undermine the UK’s tax system. </w:t>
      </w:r>
      <w:r w:rsidR="000F428E">
        <w:t xml:space="preserve"> </w:t>
      </w:r>
      <w:r>
        <w:t>As a result, whilst we may trade with customers and suppliers genuinely located in places considered to be tax havens</w:t>
      </w:r>
      <w:r w:rsidR="000F428E">
        <w:t>,</w:t>
      </w:r>
      <w:r>
        <w:t xml:space="preserve"> we will not make use of those places to secure a tax advantage, and nor will we take advantage of the secrecy that many such jurisdictions provide for transactions recorded within them. </w:t>
      </w:r>
      <w:r w:rsidR="000F428E">
        <w:t xml:space="preserve"> </w:t>
      </w:r>
      <w:r>
        <w:t>Our accounts will be prepared in compliance with this policy and will seek to provide all th</w:t>
      </w:r>
      <w:r w:rsidR="00BA467D">
        <w:t>e</w:t>
      </w:r>
      <w:r>
        <w:t xml:space="preserve"> information that users, including HM Revenue &amp; Customs, might need to properly appraise our tax position.</w:t>
      </w:r>
    </w:p>
    <w:p w14:paraId="595A869D" w14:textId="00EB1C24" w:rsidR="009249AF" w:rsidRDefault="009249AF" w:rsidP="009249AF">
      <w:pPr>
        <w:pStyle w:val="NoSpacing"/>
        <w:rPr>
          <w:color w:val="4A4A4A"/>
          <w:lang w:eastAsia="en-GB"/>
        </w:rPr>
      </w:pPr>
    </w:p>
    <w:p w14:paraId="7AE1F4E2" w14:textId="02DCAE7D" w:rsidR="00672C08" w:rsidRPr="00AE3AAB" w:rsidRDefault="005B245B" w:rsidP="00AE3AAB">
      <w:pPr>
        <w:pStyle w:val="NoSpacing"/>
        <w:jc w:val="both"/>
        <w:rPr>
          <w:b/>
          <w:bCs/>
          <w:sz w:val="28"/>
          <w:szCs w:val="28"/>
        </w:rPr>
      </w:pPr>
      <w:r w:rsidRPr="00260962">
        <w:rPr>
          <w:b/>
          <w:bCs/>
          <w:sz w:val="28"/>
          <w:szCs w:val="28"/>
        </w:rPr>
        <w:t>Company Information</w:t>
      </w:r>
      <w:r w:rsidR="00C32AC8" w:rsidRPr="00AE3AAB">
        <w:rPr>
          <w:b/>
          <w:bCs/>
          <w:sz w:val="28"/>
          <w:szCs w:val="28"/>
        </w:rPr>
        <w:t xml:space="preserve"> </w:t>
      </w:r>
    </w:p>
    <w:p w14:paraId="395A3987" w14:textId="77777777" w:rsidR="0013066A" w:rsidRDefault="0013066A" w:rsidP="00206C2E">
      <w:pPr>
        <w:pStyle w:val="NoSpacing"/>
        <w:jc w:val="both"/>
      </w:pPr>
    </w:p>
    <w:p w14:paraId="555DD592" w14:textId="5C443B28" w:rsidR="0013066A" w:rsidRPr="00A41F69" w:rsidRDefault="0013066A" w:rsidP="00206C2E">
      <w:pPr>
        <w:pStyle w:val="NoSpacing"/>
        <w:jc w:val="both"/>
      </w:pPr>
      <w:r w:rsidRPr="00A41F69">
        <w:t xml:space="preserve">The Company is a private limited company, incorporated in 1993, with the </w:t>
      </w:r>
      <w:r w:rsidR="0047487F" w:rsidRPr="00A41F69">
        <w:t>principal</w:t>
      </w:r>
      <w:r w:rsidR="0047487F">
        <w:t xml:space="preserve"> </w:t>
      </w:r>
      <w:r w:rsidRPr="00A41F69">
        <w:t xml:space="preserve">activity of providing ethical independent financial planning advice to those who wish to combine their investment needs and personal values when investing their money. </w:t>
      </w:r>
    </w:p>
    <w:p w14:paraId="547DF13F" w14:textId="77777777" w:rsidR="0013066A" w:rsidRPr="00A41F69" w:rsidRDefault="0013066A" w:rsidP="00206C2E">
      <w:pPr>
        <w:pStyle w:val="NoSpacing"/>
        <w:jc w:val="both"/>
      </w:pPr>
    </w:p>
    <w:p w14:paraId="722F9AAC" w14:textId="75634BC4" w:rsidR="003457EA" w:rsidRPr="00206C2E" w:rsidRDefault="0013066A" w:rsidP="0013066A">
      <w:pPr>
        <w:pStyle w:val="NoSpacing"/>
        <w:jc w:val="both"/>
        <w:sectPr w:rsidR="003457EA" w:rsidRPr="00206C2E">
          <w:headerReference w:type="default" r:id="rId11"/>
          <w:footerReference w:type="default" r:id="rId12"/>
          <w:pgSz w:w="11906" w:h="16838"/>
          <w:pgMar w:top="1440" w:right="1440" w:bottom="1440" w:left="1440" w:header="708" w:footer="708" w:gutter="0"/>
          <w:cols w:space="708"/>
          <w:docGrid w:linePitch="360"/>
        </w:sectPr>
      </w:pPr>
      <w:r>
        <w:t>The registered office address of the Company is: Third Floor, Formal House, 60 St. Georges Place, Cheltenham, Gloucestershire, GL50 3PN – and this is also our trading address.</w:t>
      </w:r>
    </w:p>
    <w:p w14:paraId="76D21627" w14:textId="6A412831" w:rsidR="005B245B" w:rsidRPr="00DF25EF" w:rsidRDefault="005E7F58" w:rsidP="006541C6">
      <w:pPr>
        <w:pStyle w:val="NoSpacing"/>
        <w:jc w:val="both"/>
        <w:rPr>
          <w:b/>
          <w:bCs/>
          <w:sz w:val="28"/>
          <w:szCs w:val="28"/>
        </w:rPr>
      </w:pPr>
      <w:r>
        <w:rPr>
          <w:b/>
          <w:bCs/>
          <w:sz w:val="28"/>
          <w:szCs w:val="28"/>
        </w:rPr>
        <w:lastRenderedPageBreak/>
        <w:t xml:space="preserve">Our </w:t>
      </w:r>
      <w:r w:rsidR="005B245B" w:rsidRPr="00DF25EF">
        <w:rPr>
          <w:b/>
          <w:bCs/>
          <w:sz w:val="28"/>
          <w:szCs w:val="28"/>
        </w:rPr>
        <w:t xml:space="preserve">Tax </w:t>
      </w:r>
      <w:r w:rsidR="00F40299" w:rsidRPr="00F40299">
        <w:rPr>
          <w:b/>
          <w:bCs/>
          <w:sz w:val="28"/>
          <w:szCs w:val="28"/>
        </w:rPr>
        <w:t>Disclosures</w:t>
      </w:r>
    </w:p>
    <w:p w14:paraId="160592BE" w14:textId="77777777" w:rsidR="008D0DF6" w:rsidRDefault="008D0DF6" w:rsidP="006541C6">
      <w:pPr>
        <w:pStyle w:val="NoSpacing"/>
        <w:jc w:val="both"/>
      </w:pPr>
    </w:p>
    <w:p w14:paraId="7A00BA6C" w14:textId="2945F267" w:rsidR="00BB300F" w:rsidRDefault="004F6739" w:rsidP="00C32AC8">
      <w:pPr>
        <w:pStyle w:val="NoSpacing"/>
      </w:pPr>
      <w:r>
        <w:t>Our</w:t>
      </w:r>
      <w:r w:rsidR="005A2340">
        <w:t xml:space="preserve"> average profit before tax over the </w:t>
      </w:r>
      <w:r w:rsidR="004F0CA5">
        <w:t xml:space="preserve">last </w:t>
      </w:r>
      <w:r w:rsidR="005A2340">
        <w:t>three years ended 30 September 2020 to 2022 was £</w:t>
      </w:r>
      <w:r w:rsidR="005D35F5">
        <w:t>267,569</w:t>
      </w:r>
      <w:r w:rsidR="00070A64">
        <w:t>.</w:t>
      </w:r>
      <w:r w:rsidR="00070A64" w:rsidRPr="00C63966">
        <w:t xml:space="preserve"> </w:t>
      </w:r>
      <w:r w:rsidR="00070A64">
        <w:t>T</w:t>
      </w:r>
      <w:r w:rsidR="00070A64" w:rsidRPr="00C63966">
        <w:t xml:space="preserve">he expected tax charge on these profits </w:t>
      </w:r>
      <w:r w:rsidR="00070A64">
        <w:t xml:space="preserve">at the headline rate of 19% </w:t>
      </w:r>
      <w:r w:rsidR="00070A64" w:rsidRPr="00C63966">
        <w:t xml:space="preserve">would </w:t>
      </w:r>
      <w:r w:rsidR="004F0CA5">
        <w:t xml:space="preserve">be </w:t>
      </w:r>
      <w:r w:rsidR="005A2340">
        <w:t>£</w:t>
      </w:r>
      <w:r w:rsidR="00B34A76">
        <w:t>50,838</w:t>
      </w:r>
      <w:r w:rsidR="005A2340">
        <w:t xml:space="preserve"> (19.0%). The actual average current tax charge over the </w:t>
      </w:r>
      <w:r w:rsidR="00850E28">
        <w:t xml:space="preserve">same </w:t>
      </w:r>
      <w:r w:rsidR="005A2340">
        <w:t>period was £</w:t>
      </w:r>
      <w:r w:rsidR="00B34A76">
        <w:t>52,140</w:t>
      </w:r>
      <w:r w:rsidR="005A2340">
        <w:t xml:space="preserve"> (19.</w:t>
      </w:r>
      <w:r w:rsidR="00B34A76">
        <w:t>5</w:t>
      </w:r>
      <w:r w:rsidR="005A2340">
        <w:t>%)</w:t>
      </w:r>
      <w:r w:rsidR="00071894" w:rsidRPr="00071894">
        <w:t xml:space="preserve"> </w:t>
      </w:r>
      <w:r w:rsidR="00071894">
        <w:t>and</w:t>
      </w:r>
      <w:r w:rsidR="00071894" w:rsidRPr="00C63966">
        <w:t xml:space="preserve"> </w:t>
      </w:r>
      <w:r w:rsidR="00071894">
        <w:t xml:space="preserve">the reasons for this being slightly </w:t>
      </w:r>
      <w:r w:rsidR="00071894" w:rsidRPr="006D7FBE">
        <w:t>more</w:t>
      </w:r>
      <w:r w:rsidR="00071894" w:rsidRPr="008006B0">
        <w:rPr>
          <w:color w:val="FF0000"/>
        </w:rPr>
        <w:t xml:space="preserve"> </w:t>
      </w:r>
      <w:r w:rsidR="00071894">
        <w:t xml:space="preserve">than </w:t>
      </w:r>
      <w:r w:rsidR="00071894">
        <w:rPr>
          <w:color w:val="000000" w:themeColor="text1"/>
        </w:rPr>
        <w:t xml:space="preserve">expected is explained below </w:t>
      </w:r>
      <w:r w:rsidR="00071894" w:rsidRPr="00A04EE9">
        <w:rPr>
          <w:color w:val="000000" w:themeColor="text1"/>
        </w:rPr>
        <w:t xml:space="preserve">in the following </w:t>
      </w:r>
      <w:r w:rsidR="00071894">
        <w:rPr>
          <w:color w:val="000000" w:themeColor="text1"/>
        </w:rPr>
        <w:t xml:space="preserve">tax </w:t>
      </w:r>
      <w:r w:rsidR="00071894" w:rsidRPr="00A04EE9">
        <w:rPr>
          <w:color w:val="000000" w:themeColor="text1"/>
        </w:rPr>
        <w:t xml:space="preserve">reconciliation </w:t>
      </w:r>
      <w:r w:rsidR="00071894">
        <w:rPr>
          <w:color w:val="000000" w:themeColor="text1"/>
        </w:rPr>
        <w:t xml:space="preserve">and </w:t>
      </w:r>
      <w:r w:rsidR="00071894" w:rsidRPr="00A04EE9">
        <w:rPr>
          <w:color w:val="000000" w:themeColor="text1"/>
        </w:rPr>
        <w:t>accompanying footnotes:</w:t>
      </w:r>
    </w:p>
    <w:p w14:paraId="0AABD205" w14:textId="77777777" w:rsidR="00B34A76" w:rsidRDefault="00B34A76" w:rsidP="00C32AC8">
      <w:pPr>
        <w:pStyle w:val="NoSpacing"/>
      </w:pPr>
    </w:p>
    <w:tbl>
      <w:tblPr>
        <w:tblW w:w="5000" w:type="pct"/>
        <w:tblLook w:val="04A0" w:firstRow="1" w:lastRow="0" w:firstColumn="1" w:lastColumn="0" w:noHBand="0" w:noVBand="1"/>
      </w:tblPr>
      <w:tblGrid>
        <w:gridCol w:w="2155"/>
        <w:gridCol w:w="4616"/>
        <w:gridCol w:w="266"/>
        <w:gridCol w:w="372"/>
        <w:gridCol w:w="489"/>
        <w:gridCol w:w="1128"/>
      </w:tblGrid>
      <w:tr w:rsidR="00545246" w:rsidRPr="003A159E" w14:paraId="0E083088" w14:textId="77777777" w:rsidTr="003013D5">
        <w:trPr>
          <w:trHeight w:val="288"/>
        </w:trPr>
        <w:tc>
          <w:tcPr>
            <w:tcW w:w="1194" w:type="pct"/>
            <w:tcBorders>
              <w:top w:val="nil"/>
              <w:left w:val="nil"/>
              <w:bottom w:val="nil"/>
              <w:right w:val="nil"/>
            </w:tcBorders>
            <w:shd w:val="clear" w:color="auto" w:fill="auto"/>
            <w:noWrap/>
            <w:vAlign w:val="bottom"/>
            <w:hideMark/>
          </w:tcPr>
          <w:p w14:paraId="36E25332" w14:textId="77777777" w:rsidR="00545246" w:rsidRPr="003A159E" w:rsidRDefault="00545246" w:rsidP="003013D5">
            <w:pPr>
              <w:spacing w:after="0" w:line="240" w:lineRule="auto"/>
              <w:rPr>
                <w:rFonts w:ascii="Times New Roman" w:eastAsia="Times New Roman" w:hAnsi="Times New Roman" w:cs="Times New Roman"/>
                <w:sz w:val="20"/>
                <w:szCs w:val="20"/>
                <w:lang w:eastAsia="en-GB"/>
              </w:rPr>
            </w:pPr>
          </w:p>
        </w:tc>
        <w:tc>
          <w:tcPr>
            <w:tcW w:w="2557" w:type="pct"/>
            <w:tcBorders>
              <w:top w:val="nil"/>
              <w:left w:val="nil"/>
              <w:bottom w:val="nil"/>
              <w:right w:val="nil"/>
            </w:tcBorders>
            <w:shd w:val="clear" w:color="auto" w:fill="auto"/>
            <w:noWrap/>
            <w:vAlign w:val="bottom"/>
            <w:hideMark/>
          </w:tcPr>
          <w:p w14:paraId="239E8021" w14:textId="77777777" w:rsidR="00545246" w:rsidRPr="003A159E" w:rsidRDefault="00545246" w:rsidP="003013D5">
            <w:pPr>
              <w:spacing w:after="0" w:line="240" w:lineRule="auto"/>
              <w:rPr>
                <w:rFonts w:ascii="Times New Roman" w:eastAsia="Times New Roman" w:hAnsi="Times New Roman" w:cs="Times New Roman"/>
                <w:sz w:val="20"/>
                <w:szCs w:val="20"/>
                <w:lang w:eastAsia="en-GB"/>
              </w:rPr>
            </w:pPr>
          </w:p>
        </w:tc>
        <w:tc>
          <w:tcPr>
            <w:tcW w:w="147" w:type="pct"/>
            <w:tcBorders>
              <w:top w:val="nil"/>
              <w:left w:val="nil"/>
              <w:bottom w:val="nil"/>
              <w:right w:val="nil"/>
            </w:tcBorders>
            <w:shd w:val="clear" w:color="auto" w:fill="auto"/>
            <w:noWrap/>
            <w:vAlign w:val="bottom"/>
            <w:hideMark/>
          </w:tcPr>
          <w:p w14:paraId="12A63919" w14:textId="77777777" w:rsidR="00545246" w:rsidRPr="003A159E" w:rsidRDefault="00545246" w:rsidP="003013D5">
            <w:pPr>
              <w:spacing w:after="0" w:line="240" w:lineRule="auto"/>
              <w:rPr>
                <w:rFonts w:ascii="Times New Roman" w:eastAsia="Times New Roman" w:hAnsi="Times New Roman" w:cs="Times New Roman"/>
                <w:sz w:val="20"/>
                <w:szCs w:val="20"/>
                <w:lang w:eastAsia="en-GB"/>
              </w:rPr>
            </w:pPr>
          </w:p>
        </w:tc>
        <w:tc>
          <w:tcPr>
            <w:tcW w:w="206" w:type="pct"/>
            <w:tcBorders>
              <w:top w:val="nil"/>
              <w:left w:val="nil"/>
              <w:bottom w:val="nil"/>
              <w:right w:val="nil"/>
            </w:tcBorders>
            <w:shd w:val="clear" w:color="auto" w:fill="auto"/>
            <w:noWrap/>
            <w:vAlign w:val="bottom"/>
            <w:hideMark/>
          </w:tcPr>
          <w:p w14:paraId="0DE93606" w14:textId="77777777" w:rsidR="00545246" w:rsidRPr="003A159E" w:rsidRDefault="00545246" w:rsidP="003013D5">
            <w:pPr>
              <w:spacing w:after="0" w:line="240" w:lineRule="auto"/>
              <w:rPr>
                <w:rFonts w:ascii="Times New Roman" w:eastAsia="Times New Roman" w:hAnsi="Times New Roman" w:cs="Times New Roman"/>
                <w:sz w:val="20"/>
                <w:szCs w:val="20"/>
                <w:lang w:eastAsia="en-GB"/>
              </w:rPr>
            </w:pPr>
          </w:p>
        </w:tc>
        <w:tc>
          <w:tcPr>
            <w:tcW w:w="271" w:type="pct"/>
            <w:tcBorders>
              <w:top w:val="nil"/>
              <w:left w:val="nil"/>
              <w:bottom w:val="nil"/>
              <w:right w:val="nil"/>
            </w:tcBorders>
            <w:shd w:val="clear" w:color="auto" w:fill="auto"/>
            <w:noWrap/>
            <w:vAlign w:val="bottom"/>
            <w:hideMark/>
          </w:tcPr>
          <w:p w14:paraId="46CA31A9" w14:textId="77777777" w:rsidR="00545246" w:rsidRPr="003A159E" w:rsidRDefault="00545246" w:rsidP="003013D5">
            <w:pPr>
              <w:spacing w:after="0" w:line="240" w:lineRule="auto"/>
              <w:rPr>
                <w:rFonts w:ascii="Times New Roman" w:eastAsia="Times New Roman" w:hAnsi="Times New Roman" w:cs="Times New Roman"/>
                <w:sz w:val="20"/>
                <w:szCs w:val="20"/>
                <w:lang w:eastAsia="en-GB"/>
              </w:rPr>
            </w:pPr>
          </w:p>
        </w:tc>
        <w:tc>
          <w:tcPr>
            <w:tcW w:w="625" w:type="pct"/>
            <w:tcBorders>
              <w:top w:val="nil"/>
              <w:left w:val="nil"/>
              <w:bottom w:val="nil"/>
              <w:right w:val="nil"/>
            </w:tcBorders>
            <w:shd w:val="clear" w:color="auto" w:fill="auto"/>
            <w:noWrap/>
            <w:vAlign w:val="bottom"/>
            <w:hideMark/>
          </w:tcPr>
          <w:p w14:paraId="55E0040C" w14:textId="77777777" w:rsidR="00545246" w:rsidRPr="003A159E" w:rsidRDefault="00545246" w:rsidP="003013D5">
            <w:pPr>
              <w:spacing w:after="0" w:line="240" w:lineRule="auto"/>
              <w:jc w:val="center"/>
              <w:rPr>
                <w:rFonts w:ascii="Calibri" w:eastAsia="Times New Roman" w:hAnsi="Calibri" w:cs="Calibri"/>
                <w:color w:val="000000"/>
                <w:lang w:eastAsia="en-GB"/>
              </w:rPr>
            </w:pPr>
            <w:r w:rsidRPr="003A159E">
              <w:rPr>
                <w:rFonts w:ascii="Calibri" w:eastAsia="Times New Roman" w:hAnsi="Calibri" w:cs="Calibri"/>
                <w:color w:val="000000"/>
                <w:lang w:eastAsia="en-GB"/>
              </w:rPr>
              <w:t>£</w:t>
            </w:r>
          </w:p>
        </w:tc>
      </w:tr>
      <w:tr w:rsidR="00545246" w:rsidRPr="003A159E" w14:paraId="29DA0575" w14:textId="77777777" w:rsidTr="003013D5">
        <w:trPr>
          <w:trHeight w:val="288"/>
        </w:trPr>
        <w:tc>
          <w:tcPr>
            <w:tcW w:w="3751" w:type="pct"/>
            <w:gridSpan w:val="2"/>
            <w:tcBorders>
              <w:top w:val="nil"/>
              <w:left w:val="nil"/>
              <w:bottom w:val="nil"/>
              <w:right w:val="nil"/>
            </w:tcBorders>
            <w:shd w:val="clear" w:color="auto" w:fill="auto"/>
            <w:noWrap/>
            <w:vAlign w:val="bottom"/>
            <w:hideMark/>
          </w:tcPr>
          <w:p w14:paraId="6B3A81A8" w14:textId="77777777" w:rsidR="00545246" w:rsidRPr="003A159E" w:rsidRDefault="00545246" w:rsidP="003013D5">
            <w:pPr>
              <w:spacing w:after="0" w:line="240" w:lineRule="auto"/>
              <w:rPr>
                <w:rFonts w:ascii="Calibri" w:eastAsia="Times New Roman" w:hAnsi="Calibri" w:cs="Calibri"/>
                <w:color w:val="000000"/>
                <w:lang w:eastAsia="en-GB"/>
              </w:rPr>
            </w:pPr>
            <w:r w:rsidRPr="003A159E">
              <w:rPr>
                <w:rFonts w:ascii="Calibri" w:eastAsia="Times New Roman" w:hAnsi="Calibri" w:cs="Calibri"/>
                <w:color w:val="000000"/>
                <w:lang w:eastAsia="en-GB"/>
              </w:rPr>
              <w:t>Average profit before tax</w:t>
            </w:r>
          </w:p>
        </w:tc>
        <w:tc>
          <w:tcPr>
            <w:tcW w:w="147" w:type="pct"/>
            <w:tcBorders>
              <w:top w:val="nil"/>
              <w:left w:val="nil"/>
              <w:bottom w:val="nil"/>
              <w:right w:val="nil"/>
            </w:tcBorders>
            <w:shd w:val="clear" w:color="auto" w:fill="auto"/>
            <w:noWrap/>
            <w:vAlign w:val="bottom"/>
            <w:hideMark/>
          </w:tcPr>
          <w:p w14:paraId="3E8D0956" w14:textId="77777777" w:rsidR="00545246" w:rsidRPr="003A159E" w:rsidRDefault="00545246" w:rsidP="003013D5">
            <w:pPr>
              <w:spacing w:after="0" w:line="240" w:lineRule="auto"/>
              <w:rPr>
                <w:rFonts w:ascii="Calibri" w:eastAsia="Times New Roman" w:hAnsi="Calibri" w:cs="Calibri"/>
                <w:color w:val="000000"/>
                <w:lang w:eastAsia="en-GB"/>
              </w:rPr>
            </w:pPr>
          </w:p>
        </w:tc>
        <w:tc>
          <w:tcPr>
            <w:tcW w:w="206" w:type="pct"/>
            <w:tcBorders>
              <w:top w:val="nil"/>
              <w:left w:val="nil"/>
              <w:bottom w:val="nil"/>
              <w:right w:val="nil"/>
            </w:tcBorders>
            <w:shd w:val="clear" w:color="auto" w:fill="auto"/>
            <w:noWrap/>
            <w:vAlign w:val="bottom"/>
            <w:hideMark/>
          </w:tcPr>
          <w:p w14:paraId="43ABF318" w14:textId="77777777" w:rsidR="00545246" w:rsidRPr="003A159E" w:rsidRDefault="00545246" w:rsidP="003013D5">
            <w:pPr>
              <w:spacing w:after="0" w:line="240" w:lineRule="auto"/>
              <w:rPr>
                <w:rFonts w:ascii="Times New Roman" w:eastAsia="Times New Roman" w:hAnsi="Times New Roman" w:cs="Times New Roman"/>
                <w:sz w:val="20"/>
                <w:szCs w:val="20"/>
                <w:lang w:eastAsia="en-GB"/>
              </w:rPr>
            </w:pPr>
          </w:p>
        </w:tc>
        <w:tc>
          <w:tcPr>
            <w:tcW w:w="271" w:type="pct"/>
            <w:tcBorders>
              <w:top w:val="nil"/>
              <w:left w:val="nil"/>
              <w:bottom w:val="nil"/>
              <w:right w:val="nil"/>
            </w:tcBorders>
            <w:shd w:val="clear" w:color="auto" w:fill="auto"/>
            <w:noWrap/>
            <w:vAlign w:val="bottom"/>
            <w:hideMark/>
          </w:tcPr>
          <w:p w14:paraId="3699CB2B" w14:textId="77777777" w:rsidR="00545246" w:rsidRPr="003A159E" w:rsidRDefault="00545246" w:rsidP="003013D5">
            <w:pPr>
              <w:spacing w:after="0" w:line="240" w:lineRule="auto"/>
              <w:rPr>
                <w:rFonts w:ascii="Times New Roman" w:eastAsia="Times New Roman" w:hAnsi="Times New Roman" w:cs="Times New Roman"/>
                <w:sz w:val="20"/>
                <w:szCs w:val="20"/>
                <w:lang w:eastAsia="en-GB"/>
              </w:rPr>
            </w:pPr>
          </w:p>
        </w:tc>
        <w:tc>
          <w:tcPr>
            <w:tcW w:w="625" w:type="pct"/>
            <w:tcBorders>
              <w:top w:val="nil"/>
              <w:left w:val="nil"/>
              <w:bottom w:val="nil"/>
              <w:right w:val="nil"/>
            </w:tcBorders>
            <w:shd w:val="clear" w:color="auto" w:fill="auto"/>
            <w:noWrap/>
            <w:vAlign w:val="bottom"/>
            <w:hideMark/>
          </w:tcPr>
          <w:p w14:paraId="4513F63B" w14:textId="518282F4" w:rsidR="00545246" w:rsidRPr="003A159E" w:rsidRDefault="00545246" w:rsidP="003013D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267,569</w:t>
            </w:r>
          </w:p>
        </w:tc>
      </w:tr>
      <w:tr w:rsidR="00545246" w:rsidRPr="003A159E" w14:paraId="5AB34410" w14:textId="77777777" w:rsidTr="003013D5">
        <w:trPr>
          <w:trHeight w:val="288"/>
        </w:trPr>
        <w:tc>
          <w:tcPr>
            <w:tcW w:w="3898" w:type="pct"/>
            <w:gridSpan w:val="3"/>
            <w:tcBorders>
              <w:top w:val="nil"/>
              <w:left w:val="nil"/>
              <w:bottom w:val="single" w:sz="4" w:space="0" w:color="auto"/>
              <w:right w:val="nil"/>
            </w:tcBorders>
            <w:shd w:val="clear" w:color="auto" w:fill="auto"/>
            <w:noWrap/>
            <w:vAlign w:val="bottom"/>
            <w:hideMark/>
          </w:tcPr>
          <w:p w14:paraId="2C10330B" w14:textId="77777777" w:rsidR="00545246" w:rsidRPr="003A159E" w:rsidRDefault="00545246" w:rsidP="003013D5">
            <w:pPr>
              <w:spacing w:after="0" w:line="240" w:lineRule="auto"/>
              <w:rPr>
                <w:rFonts w:ascii="Calibri" w:eastAsia="Times New Roman" w:hAnsi="Calibri" w:cs="Calibri"/>
                <w:b/>
                <w:bCs/>
                <w:color w:val="000000"/>
                <w:lang w:eastAsia="en-GB"/>
              </w:rPr>
            </w:pPr>
            <w:r w:rsidRPr="003A159E">
              <w:rPr>
                <w:rFonts w:ascii="Calibri" w:eastAsia="Times New Roman" w:hAnsi="Calibri" w:cs="Calibri"/>
                <w:b/>
                <w:bCs/>
                <w:color w:val="000000"/>
                <w:lang w:eastAsia="en-GB"/>
              </w:rPr>
              <w:t>Average expected corporation tax (</w:t>
            </w:r>
            <w:r>
              <w:rPr>
                <w:rFonts w:ascii="Calibri" w:eastAsia="Times New Roman" w:hAnsi="Calibri" w:cs="Calibri"/>
                <w:b/>
                <w:bCs/>
                <w:color w:val="000000"/>
                <w:lang w:eastAsia="en-GB"/>
              </w:rPr>
              <w:t>19.0</w:t>
            </w:r>
            <w:r w:rsidRPr="003A159E">
              <w:rPr>
                <w:rFonts w:ascii="Calibri" w:eastAsia="Times New Roman" w:hAnsi="Calibri" w:cs="Calibri"/>
                <w:b/>
                <w:bCs/>
                <w:color w:val="000000"/>
                <w:lang w:eastAsia="en-GB"/>
              </w:rPr>
              <w:t>%)</w:t>
            </w:r>
          </w:p>
        </w:tc>
        <w:tc>
          <w:tcPr>
            <w:tcW w:w="206" w:type="pct"/>
            <w:tcBorders>
              <w:top w:val="nil"/>
              <w:left w:val="nil"/>
              <w:bottom w:val="single" w:sz="4" w:space="0" w:color="auto"/>
              <w:right w:val="nil"/>
            </w:tcBorders>
            <w:shd w:val="clear" w:color="auto" w:fill="auto"/>
            <w:noWrap/>
            <w:vAlign w:val="bottom"/>
            <w:hideMark/>
          </w:tcPr>
          <w:p w14:paraId="04830929" w14:textId="77777777" w:rsidR="00545246" w:rsidRPr="003A159E" w:rsidRDefault="00545246" w:rsidP="003013D5">
            <w:pPr>
              <w:spacing w:after="0" w:line="240" w:lineRule="auto"/>
              <w:rPr>
                <w:rFonts w:ascii="Calibri" w:eastAsia="Times New Roman" w:hAnsi="Calibri" w:cs="Calibri"/>
                <w:b/>
                <w:bCs/>
                <w:color w:val="000000"/>
                <w:lang w:eastAsia="en-GB"/>
              </w:rPr>
            </w:pPr>
            <w:r w:rsidRPr="003A159E">
              <w:rPr>
                <w:rFonts w:ascii="Calibri" w:eastAsia="Times New Roman" w:hAnsi="Calibri" w:cs="Calibri"/>
                <w:b/>
                <w:bCs/>
                <w:color w:val="000000"/>
                <w:lang w:eastAsia="en-GB"/>
              </w:rPr>
              <w:t> </w:t>
            </w:r>
          </w:p>
        </w:tc>
        <w:tc>
          <w:tcPr>
            <w:tcW w:w="271" w:type="pct"/>
            <w:tcBorders>
              <w:top w:val="nil"/>
              <w:left w:val="nil"/>
              <w:bottom w:val="single" w:sz="4" w:space="0" w:color="auto"/>
              <w:right w:val="nil"/>
            </w:tcBorders>
            <w:shd w:val="clear" w:color="auto" w:fill="auto"/>
            <w:noWrap/>
            <w:vAlign w:val="bottom"/>
            <w:hideMark/>
          </w:tcPr>
          <w:p w14:paraId="32032D68" w14:textId="77777777" w:rsidR="00545246" w:rsidRPr="003A159E" w:rsidRDefault="00545246" w:rsidP="003013D5">
            <w:pPr>
              <w:spacing w:after="0" w:line="240" w:lineRule="auto"/>
              <w:rPr>
                <w:rFonts w:ascii="Calibri" w:eastAsia="Times New Roman" w:hAnsi="Calibri" w:cs="Calibri"/>
                <w:b/>
                <w:bCs/>
                <w:color w:val="000000"/>
                <w:lang w:eastAsia="en-GB"/>
              </w:rPr>
            </w:pPr>
            <w:r w:rsidRPr="003A159E">
              <w:rPr>
                <w:rFonts w:ascii="Calibri" w:eastAsia="Times New Roman" w:hAnsi="Calibri" w:cs="Calibri"/>
                <w:b/>
                <w:bCs/>
                <w:color w:val="000000"/>
                <w:lang w:eastAsia="en-GB"/>
              </w:rPr>
              <w:t> </w:t>
            </w:r>
          </w:p>
        </w:tc>
        <w:tc>
          <w:tcPr>
            <w:tcW w:w="625" w:type="pct"/>
            <w:tcBorders>
              <w:top w:val="nil"/>
              <w:left w:val="nil"/>
              <w:bottom w:val="single" w:sz="4" w:space="0" w:color="auto"/>
              <w:right w:val="nil"/>
            </w:tcBorders>
            <w:shd w:val="clear" w:color="auto" w:fill="auto"/>
            <w:noWrap/>
            <w:vAlign w:val="bottom"/>
            <w:hideMark/>
          </w:tcPr>
          <w:p w14:paraId="3EF1BB82" w14:textId="08B8ED69" w:rsidR="00545246" w:rsidRPr="003A159E" w:rsidRDefault="00545246" w:rsidP="003013D5">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50,838</w:t>
            </w:r>
          </w:p>
        </w:tc>
      </w:tr>
      <w:tr w:rsidR="00545246" w:rsidRPr="003A159E" w14:paraId="5E2BC18A" w14:textId="77777777" w:rsidTr="003013D5">
        <w:trPr>
          <w:trHeight w:val="288"/>
        </w:trPr>
        <w:tc>
          <w:tcPr>
            <w:tcW w:w="1194" w:type="pct"/>
            <w:tcBorders>
              <w:top w:val="nil"/>
              <w:left w:val="nil"/>
              <w:bottom w:val="nil"/>
              <w:right w:val="nil"/>
            </w:tcBorders>
            <w:shd w:val="clear" w:color="auto" w:fill="auto"/>
            <w:noWrap/>
            <w:vAlign w:val="bottom"/>
            <w:hideMark/>
          </w:tcPr>
          <w:p w14:paraId="2A4711D9" w14:textId="77777777" w:rsidR="00545246" w:rsidRPr="003A159E" w:rsidRDefault="00545246" w:rsidP="003013D5">
            <w:pPr>
              <w:spacing w:after="0" w:line="240" w:lineRule="auto"/>
              <w:jc w:val="right"/>
              <w:rPr>
                <w:rFonts w:ascii="Calibri" w:eastAsia="Times New Roman" w:hAnsi="Calibri" w:cs="Calibri"/>
                <w:b/>
                <w:bCs/>
                <w:color w:val="000000"/>
                <w:lang w:eastAsia="en-GB"/>
              </w:rPr>
            </w:pPr>
          </w:p>
        </w:tc>
        <w:tc>
          <w:tcPr>
            <w:tcW w:w="2557" w:type="pct"/>
            <w:tcBorders>
              <w:top w:val="nil"/>
              <w:left w:val="nil"/>
              <w:bottom w:val="nil"/>
              <w:right w:val="nil"/>
            </w:tcBorders>
            <w:shd w:val="clear" w:color="auto" w:fill="auto"/>
            <w:noWrap/>
            <w:vAlign w:val="bottom"/>
            <w:hideMark/>
          </w:tcPr>
          <w:p w14:paraId="03848B3A" w14:textId="77777777" w:rsidR="00545246" w:rsidRPr="003A159E" w:rsidRDefault="00545246" w:rsidP="003013D5">
            <w:pPr>
              <w:spacing w:after="0" w:line="240" w:lineRule="auto"/>
              <w:rPr>
                <w:rFonts w:ascii="Times New Roman" w:eastAsia="Times New Roman" w:hAnsi="Times New Roman" w:cs="Times New Roman"/>
                <w:sz w:val="20"/>
                <w:szCs w:val="20"/>
                <w:lang w:eastAsia="en-GB"/>
              </w:rPr>
            </w:pPr>
          </w:p>
        </w:tc>
        <w:tc>
          <w:tcPr>
            <w:tcW w:w="147" w:type="pct"/>
            <w:tcBorders>
              <w:top w:val="nil"/>
              <w:left w:val="nil"/>
              <w:bottom w:val="nil"/>
              <w:right w:val="nil"/>
            </w:tcBorders>
            <w:shd w:val="clear" w:color="auto" w:fill="auto"/>
            <w:noWrap/>
            <w:vAlign w:val="bottom"/>
            <w:hideMark/>
          </w:tcPr>
          <w:p w14:paraId="0EDDD7EF" w14:textId="77777777" w:rsidR="00545246" w:rsidRPr="003A159E" w:rsidRDefault="00545246" w:rsidP="003013D5">
            <w:pPr>
              <w:spacing w:after="0" w:line="240" w:lineRule="auto"/>
              <w:rPr>
                <w:rFonts w:ascii="Times New Roman" w:eastAsia="Times New Roman" w:hAnsi="Times New Roman" w:cs="Times New Roman"/>
                <w:sz w:val="20"/>
                <w:szCs w:val="20"/>
                <w:lang w:eastAsia="en-GB"/>
              </w:rPr>
            </w:pPr>
          </w:p>
        </w:tc>
        <w:tc>
          <w:tcPr>
            <w:tcW w:w="206" w:type="pct"/>
            <w:tcBorders>
              <w:top w:val="nil"/>
              <w:left w:val="nil"/>
              <w:bottom w:val="nil"/>
              <w:right w:val="nil"/>
            </w:tcBorders>
            <w:shd w:val="clear" w:color="auto" w:fill="auto"/>
            <w:noWrap/>
            <w:vAlign w:val="bottom"/>
            <w:hideMark/>
          </w:tcPr>
          <w:p w14:paraId="6FB1B793" w14:textId="77777777" w:rsidR="00545246" w:rsidRPr="003A159E" w:rsidRDefault="00545246" w:rsidP="003013D5">
            <w:pPr>
              <w:spacing w:after="0" w:line="240" w:lineRule="auto"/>
              <w:rPr>
                <w:rFonts w:ascii="Times New Roman" w:eastAsia="Times New Roman" w:hAnsi="Times New Roman" w:cs="Times New Roman"/>
                <w:sz w:val="20"/>
                <w:szCs w:val="20"/>
                <w:lang w:eastAsia="en-GB"/>
              </w:rPr>
            </w:pPr>
          </w:p>
        </w:tc>
        <w:tc>
          <w:tcPr>
            <w:tcW w:w="271" w:type="pct"/>
            <w:tcBorders>
              <w:top w:val="nil"/>
              <w:left w:val="nil"/>
              <w:bottom w:val="nil"/>
              <w:right w:val="nil"/>
            </w:tcBorders>
            <w:shd w:val="clear" w:color="auto" w:fill="auto"/>
            <w:noWrap/>
            <w:vAlign w:val="bottom"/>
            <w:hideMark/>
          </w:tcPr>
          <w:p w14:paraId="0FDC74BF" w14:textId="77777777" w:rsidR="00545246" w:rsidRPr="003A159E" w:rsidRDefault="00545246" w:rsidP="003013D5">
            <w:pPr>
              <w:spacing w:after="0" w:line="240" w:lineRule="auto"/>
              <w:rPr>
                <w:rFonts w:ascii="Times New Roman" w:eastAsia="Times New Roman" w:hAnsi="Times New Roman" w:cs="Times New Roman"/>
                <w:sz w:val="20"/>
                <w:szCs w:val="20"/>
                <w:lang w:eastAsia="en-GB"/>
              </w:rPr>
            </w:pPr>
          </w:p>
        </w:tc>
        <w:tc>
          <w:tcPr>
            <w:tcW w:w="625" w:type="pct"/>
            <w:tcBorders>
              <w:top w:val="nil"/>
              <w:left w:val="nil"/>
              <w:bottom w:val="nil"/>
              <w:right w:val="nil"/>
            </w:tcBorders>
            <w:shd w:val="clear" w:color="auto" w:fill="auto"/>
            <w:noWrap/>
            <w:vAlign w:val="bottom"/>
            <w:hideMark/>
          </w:tcPr>
          <w:p w14:paraId="17777E0F" w14:textId="77777777" w:rsidR="00545246" w:rsidRPr="003A159E" w:rsidRDefault="00545246" w:rsidP="003013D5">
            <w:pPr>
              <w:spacing w:after="0" w:line="240" w:lineRule="auto"/>
              <w:jc w:val="center"/>
              <w:rPr>
                <w:rFonts w:ascii="Times New Roman" w:eastAsia="Times New Roman" w:hAnsi="Times New Roman" w:cs="Times New Roman"/>
                <w:sz w:val="20"/>
                <w:szCs w:val="20"/>
                <w:lang w:eastAsia="en-GB"/>
              </w:rPr>
            </w:pPr>
          </w:p>
        </w:tc>
      </w:tr>
      <w:tr w:rsidR="00545246" w:rsidRPr="003A159E" w14:paraId="1DCBF928" w14:textId="77777777" w:rsidTr="003013D5">
        <w:trPr>
          <w:trHeight w:val="288"/>
        </w:trPr>
        <w:tc>
          <w:tcPr>
            <w:tcW w:w="3751" w:type="pct"/>
            <w:gridSpan w:val="2"/>
            <w:tcBorders>
              <w:top w:val="nil"/>
              <w:left w:val="nil"/>
              <w:bottom w:val="nil"/>
              <w:right w:val="nil"/>
            </w:tcBorders>
            <w:shd w:val="clear" w:color="auto" w:fill="auto"/>
            <w:noWrap/>
            <w:vAlign w:val="bottom"/>
            <w:hideMark/>
          </w:tcPr>
          <w:p w14:paraId="4FACBEE5" w14:textId="77777777" w:rsidR="00545246" w:rsidRPr="003A159E" w:rsidRDefault="00545246" w:rsidP="003013D5">
            <w:pPr>
              <w:spacing w:after="0" w:line="240" w:lineRule="auto"/>
              <w:rPr>
                <w:rFonts w:ascii="Calibri" w:eastAsia="Times New Roman" w:hAnsi="Calibri" w:cs="Calibri"/>
                <w:color w:val="000000"/>
                <w:lang w:eastAsia="en-GB"/>
              </w:rPr>
            </w:pPr>
            <w:r>
              <w:rPr>
                <w:rStyle w:val="FootnoteReference"/>
                <w:rFonts w:ascii="Calibri" w:eastAsia="Times New Roman" w:hAnsi="Calibri" w:cs="Calibri"/>
                <w:color w:val="000000"/>
                <w:lang w:eastAsia="en-GB"/>
              </w:rPr>
              <w:footnoteReference w:id="2"/>
            </w:r>
            <w:r w:rsidRPr="003E5506">
              <w:rPr>
                <w:b/>
                <w:bCs/>
                <w:sz w:val="16"/>
                <w:szCs w:val="16"/>
              </w:rPr>
              <w:t xml:space="preserve"> </w:t>
            </w:r>
            <w:r w:rsidRPr="00113076">
              <w:rPr>
                <w:rFonts w:ascii="Calibri" w:eastAsia="Times New Roman" w:hAnsi="Calibri" w:cs="Calibri"/>
                <w:color w:val="000000"/>
                <w:lang w:eastAsia="en-GB"/>
              </w:rPr>
              <w:t>Expenses not deductible for tax purposes</w:t>
            </w:r>
          </w:p>
        </w:tc>
        <w:tc>
          <w:tcPr>
            <w:tcW w:w="147" w:type="pct"/>
            <w:tcBorders>
              <w:top w:val="nil"/>
              <w:left w:val="nil"/>
              <w:bottom w:val="nil"/>
              <w:right w:val="nil"/>
            </w:tcBorders>
            <w:shd w:val="clear" w:color="auto" w:fill="auto"/>
            <w:noWrap/>
            <w:vAlign w:val="bottom"/>
            <w:hideMark/>
          </w:tcPr>
          <w:p w14:paraId="31244962" w14:textId="77777777" w:rsidR="00545246" w:rsidRPr="003A159E" w:rsidRDefault="00545246" w:rsidP="003013D5">
            <w:pPr>
              <w:spacing w:after="0" w:line="240" w:lineRule="auto"/>
              <w:rPr>
                <w:rFonts w:ascii="Calibri" w:eastAsia="Times New Roman" w:hAnsi="Calibri" w:cs="Calibri"/>
                <w:color w:val="000000"/>
                <w:lang w:eastAsia="en-GB"/>
              </w:rPr>
            </w:pPr>
          </w:p>
        </w:tc>
        <w:tc>
          <w:tcPr>
            <w:tcW w:w="206" w:type="pct"/>
            <w:tcBorders>
              <w:top w:val="nil"/>
              <w:left w:val="nil"/>
              <w:bottom w:val="nil"/>
              <w:right w:val="nil"/>
            </w:tcBorders>
            <w:shd w:val="clear" w:color="auto" w:fill="auto"/>
            <w:noWrap/>
            <w:vAlign w:val="bottom"/>
            <w:hideMark/>
          </w:tcPr>
          <w:p w14:paraId="5820078C" w14:textId="77777777" w:rsidR="00545246" w:rsidRPr="003A159E" w:rsidRDefault="00545246" w:rsidP="003013D5">
            <w:pPr>
              <w:spacing w:after="0" w:line="240" w:lineRule="auto"/>
              <w:rPr>
                <w:rFonts w:ascii="Times New Roman" w:eastAsia="Times New Roman" w:hAnsi="Times New Roman" w:cs="Times New Roman"/>
                <w:sz w:val="20"/>
                <w:szCs w:val="20"/>
                <w:lang w:eastAsia="en-GB"/>
              </w:rPr>
            </w:pPr>
          </w:p>
        </w:tc>
        <w:tc>
          <w:tcPr>
            <w:tcW w:w="271" w:type="pct"/>
            <w:tcBorders>
              <w:top w:val="nil"/>
              <w:left w:val="nil"/>
              <w:bottom w:val="nil"/>
              <w:right w:val="nil"/>
            </w:tcBorders>
            <w:shd w:val="clear" w:color="auto" w:fill="auto"/>
            <w:noWrap/>
            <w:vAlign w:val="bottom"/>
            <w:hideMark/>
          </w:tcPr>
          <w:p w14:paraId="5FCE629E" w14:textId="77777777" w:rsidR="00545246" w:rsidRPr="003A159E" w:rsidRDefault="00545246" w:rsidP="003013D5">
            <w:pPr>
              <w:spacing w:after="0" w:line="240" w:lineRule="auto"/>
              <w:rPr>
                <w:rFonts w:ascii="Times New Roman" w:eastAsia="Times New Roman" w:hAnsi="Times New Roman" w:cs="Times New Roman"/>
                <w:sz w:val="20"/>
                <w:szCs w:val="20"/>
                <w:lang w:eastAsia="en-GB"/>
              </w:rPr>
            </w:pPr>
          </w:p>
        </w:tc>
        <w:tc>
          <w:tcPr>
            <w:tcW w:w="625" w:type="pct"/>
            <w:tcBorders>
              <w:top w:val="nil"/>
              <w:left w:val="nil"/>
              <w:bottom w:val="nil"/>
              <w:right w:val="nil"/>
            </w:tcBorders>
            <w:shd w:val="clear" w:color="auto" w:fill="auto"/>
            <w:noWrap/>
            <w:vAlign w:val="bottom"/>
            <w:hideMark/>
          </w:tcPr>
          <w:p w14:paraId="0BAA42A9" w14:textId="5F2106C0" w:rsidR="00545246" w:rsidRPr="003A159E" w:rsidRDefault="00545246" w:rsidP="003013D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r w:rsidR="00F9240E">
              <w:rPr>
                <w:rFonts w:ascii="Calibri" w:eastAsia="Times New Roman" w:hAnsi="Calibri" w:cs="Calibri"/>
                <w:color w:val="000000"/>
                <w:lang w:eastAsia="en-GB"/>
              </w:rPr>
              <w:t>135</w:t>
            </w:r>
          </w:p>
        </w:tc>
      </w:tr>
      <w:tr w:rsidR="00545246" w:rsidRPr="003A159E" w14:paraId="663C6801" w14:textId="77777777" w:rsidTr="003013D5">
        <w:trPr>
          <w:trHeight w:val="288"/>
        </w:trPr>
        <w:tc>
          <w:tcPr>
            <w:tcW w:w="3751" w:type="pct"/>
            <w:gridSpan w:val="2"/>
            <w:tcBorders>
              <w:top w:val="nil"/>
              <w:left w:val="nil"/>
              <w:bottom w:val="nil"/>
              <w:right w:val="nil"/>
            </w:tcBorders>
            <w:shd w:val="clear" w:color="auto" w:fill="auto"/>
            <w:noWrap/>
            <w:vAlign w:val="bottom"/>
            <w:hideMark/>
          </w:tcPr>
          <w:p w14:paraId="35222A01" w14:textId="77777777" w:rsidR="00545246" w:rsidRPr="003A159E" w:rsidRDefault="00545246" w:rsidP="003013D5">
            <w:pPr>
              <w:spacing w:after="0" w:line="240" w:lineRule="auto"/>
              <w:rPr>
                <w:rFonts w:ascii="Calibri" w:eastAsia="Times New Roman" w:hAnsi="Calibri" w:cs="Calibri"/>
                <w:color w:val="000000"/>
                <w:lang w:eastAsia="en-GB"/>
              </w:rPr>
            </w:pPr>
            <w:r>
              <w:rPr>
                <w:rStyle w:val="FootnoteReference"/>
                <w:rFonts w:ascii="Calibri" w:eastAsia="Times New Roman" w:hAnsi="Calibri" w:cs="Calibri"/>
                <w:color w:val="000000"/>
                <w:lang w:eastAsia="en-GB"/>
              </w:rPr>
              <w:footnoteReference w:id="3"/>
            </w:r>
            <w:r>
              <w:rPr>
                <w:rFonts w:ascii="Calibri" w:eastAsia="Times New Roman" w:hAnsi="Calibri" w:cs="Calibri"/>
                <w:color w:val="000000"/>
                <w:lang w:eastAsia="en-GB"/>
              </w:rPr>
              <w:t xml:space="preserve"> Depreciation</w:t>
            </w:r>
            <w:r w:rsidRPr="00BE2104">
              <w:rPr>
                <w:rFonts w:ascii="Calibri" w:eastAsia="Times New Roman" w:hAnsi="Calibri" w:cs="Calibri"/>
                <w:color w:val="000000"/>
                <w:lang w:eastAsia="en-GB"/>
              </w:rPr>
              <w:t xml:space="preserve"> in excess of </w:t>
            </w:r>
            <w:r>
              <w:rPr>
                <w:rFonts w:ascii="Calibri" w:eastAsia="Times New Roman" w:hAnsi="Calibri" w:cs="Calibri"/>
                <w:color w:val="000000"/>
                <w:lang w:eastAsia="en-GB"/>
              </w:rPr>
              <w:t>capital allowances</w:t>
            </w:r>
          </w:p>
        </w:tc>
        <w:tc>
          <w:tcPr>
            <w:tcW w:w="147" w:type="pct"/>
            <w:tcBorders>
              <w:top w:val="nil"/>
              <w:left w:val="nil"/>
              <w:bottom w:val="nil"/>
              <w:right w:val="nil"/>
            </w:tcBorders>
            <w:shd w:val="clear" w:color="auto" w:fill="auto"/>
            <w:noWrap/>
            <w:vAlign w:val="bottom"/>
            <w:hideMark/>
          </w:tcPr>
          <w:p w14:paraId="7AB24439" w14:textId="77777777" w:rsidR="00545246" w:rsidRPr="003A159E" w:rsidRDefault="00545246" w:rsidP="003013D5">
            <w:pPr>
              <w:spacing w:after="0" w:line="240" w:lineRule="auto"/>
              <w:rPr>
                <w:rFonts w:ascii="Calibri" w:eastAsia="Times New Roman" w:hAnsi="Calibri" w:cs="Calibri"/>
                <w:color w:val="000000"/>
                <w:lang w:eastAsia="en-GB"/>
              </w:rPr>
            </w:pPr>
          </w:p>
        </w:tc>
        <w:tc>
          <w:tcPr>
            <w:tcW w:w="206" w:type="pct"/>
            <w:tcBorders>
              <w:top w:val="nil"/>
              <w:left w:val="nil"/>
              <w:bottom w:val="nil"/>
              <w:right w:val="nil"/>
            </w:tcBorders>
            <w:shd w:val="clear" w:color="auto" w:fill="auto"/>
            <w:noWrap/>
            <w:vAlign w:val="bottom"/>
            <w:hideMark/>
          </w:tcPr>
          <w:p w14:paraId="23F03313" w14:textId="77777777" w:rsidR="00545246" w:rsidRPr="003A159E" w:rsidRDefault="00545246" w:rsidP="003013D5">
            <w:pPr>
              <w:spacing w:after="0" w:line="240" w:lineRule="auto"/>
              <w:rPr>
                <w:rFonts w:ascii="Times New Roman" w:eastAsia="Times New Roman" w:hAnsi="Times New Roman" w:cs="Times New Roman"/>
                <w:sz w:val="20"/>
                <w:szCs w:val="20"/>
                <w:lang w:eastAsia="en-GB"/>
              </w:rPr>
            </w:pPr>
          </w:p>
        </w:tc>
        <w:tc>
          <w:tcPr>
            <w:tcW w:w="271" w:type="pct"/>
            <w:tcBorders>
              <w:top w:val="nil"/>
              <w:left w:val="nil"/>
              <w:bottom w:val="nil"/>
              <w:right w:val="nil"/>
            </w:tcBorders>
            <w:shd w:val="clear" w:color="auto" w:fill="auto"/>
            <w:noWrap/>
            <w:vAlign w:val="bottom"/>
            <w:hideMark/>
          </w:tcPr>
          <w:p w14:paraId="50E416D3" w14:textId="77777777" w:rsidR="00545246" w:rsidRPr="003A159E" w:rsidRDefault="00545246" w:rsidP="003013D5">
            <w:pPr>
              <w:spacing w:after="0" w:line="240" w:lineRule="auto"/>
              <w:rPr>
                <w:rFonts w:ascii="Times New Roman" w:eastAsia="Times New Roman" w:hAnsi="Times New Roman" w:cs="Times New Roman"/>
                <w:sz w:val="20"/>
                <w:szCs w:val="20"/>
                <w:lang w:eastAsia="en-GB"/>
              </w:rPr>
            </w:pPr>
          </w:p>
        </w:tc>
        <w:tc>
          <w:tcPr>
            <w:tcW w:w="625" w:type="pct"/>
            <w:tcBorders>
              <w:top w:val="nil"/>
              <w:left w:val="nil"/>
              <w:bottom w:val="nil"/>
              <w:right w:val="nil"/>
            </w:tcBorders>
            <w:shd w:val="clear" w:color="auto" w:fill="auto"/>
            <w:noWrap/>
            <w:vAlign w:val="bottom"/>
            <w:hideMark/>
          </w:tcPr>
          <w:p w14:paraId="594C7BF6" w14:textId="3B5947C5" w:rsidR="00545246" w:rsidRPr="003A159E" w:rsidRDefault="00545246" w:rsidP="003013D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1</w:t>
            </w:r>
            <w:r w:rsidR="00F9240E">
              <w:rPr>
                <w:rFonts w:ascii="Calibri" w:eastAsia="Times New Roman" w:hAnsi="Calibri" w:cs="Calibri"/>
                <w:color w:val="000000"/>
                <w:lang w:eastAsia="en-GB"/>
              </w:rPr>
              <w:t>67</w:t>
            </w:r>
          </w:p>
        </w:tc>
      </w:tr>
      <w:tr w:rsidR="00545246" w:rsidRPr="003A159E" w14:paraId="016720EA" w14:textId="77777777" w:rsidTr="003013D5">
        <w:trPr>
          <w:trHeight w:val="288"/>
        </w:trPr>
        <w:tc>
          <w:tcPr>
            <w:tcW w:w="1194" w:type="pct"/>
            <w:tcBorders>
              <w:top w:val="nil"/>
              <w:left w:val="nil"/>
              <w:bottom w:val="nil"/>
              <w:right w:val="nil"/>
            </w:tcBorders>
            <w:shd w:val="clear" w:color="auto" w:fill="auto"/>
            <w:noWrap/>
            <w:vAlign w:val="bottom"/>
            <w:hideMark/>
          </w:tcPr>
          <w:p w14:paraId="366ECDD3" w14:textId="77777777" w:rsidR="00545246" w:rsidRPr="003A159E" w:rsidRDefault="00545246" w:rsidP="003013D5">
            <w:pPr>
              <w:spacing w:after="0" w:line="240" w:lineRule="auto"/>
              <w:jc w:val="right"/>
              <w:rPr>
                <w:rFonts w:ascii="Calibri" w:eastAsia="Times New Roman" w:hAnsi="Calibri" w:cs="Calibri"/>
                <w:color w:val="000000"/>
                <w:lang w:eastAsia="en-GB"/>
              </w:rPr>
            </w:pPr>
          </w:p>
        </w:tc>
        <w:tc>
          <w:tcPr>
            <w:tcW w:w="2557" w:type="pct"/>
            <w:tcBorders>
              <w:top w:val="nil"/>
              <w:left w:val="nil"/>
              <w:bottom w:val="nil"/>
              <w:right w:val="nil"/>
            </w:tcBorders>
            <w:shd w:val="clear" w:color="auto" w:fill="auto"/>
            <w:noWrap/>
            <w:vAlign w:val="bottom"/>
            <w:hideMark/>
          </w:tcPr>
          <w:p w14:paraId="53DADADD" w14:textId="77777777" w:rsidR="00545246" w:rsidRPr="003A159E" w:rsidRDefault="00545246" w:rsidP="003013D5">
            <w:pPr>
              <w:spacing w:after="0" w:line="240" w:lineRule="auto"/>
              <w:rPr>
                <w:rFonts w:ascii="Times New Roman" w:eastAsia="Times New Roman" w:hAnsi="Times New Roman" w:cs="Times New Roman"/>
                <w:sz w:val="20"/>
                <w:szCs w:val="20"/>
                <w:lang w:eastAsia="en-GB"/>
              </w:rPr>
            </w:pPr>
          </w:p>
        </w:tc>
        <w:tc>
          <w:tcPr>
            <w:tcW w:w="147" w:type="pct"/>
            <w:tcBorders>
              <w:top w:val="nil"/>
              <w:left w:val="nil"/>
              <w:bottom w:val="nil"/>
              <w:right w:val="nil"/>
            </w:tcBorders>
            <w:shd w:val="clear" w:color="auto" w:fill="auto"/>
            <w:noWrap/>
            <w:vAlign w:val="bottom"/>
            <w:hideMark/>
          </w:tcPr>
          <w:p w14:paraId="0E0B2781" w14:textId="77777777" w:rsidR="00545246" w:rsidRPr="003A159E" w:rsidRDefault="00545246" w:rsidP="003013D5">
            <w:pPr>
              <w:spacing w:after="0" w:line="240" w:lineRule="auto"/>
              <w:rPr>
                <w:rFonts w:ascii="Times New Roman" w:eastAsia="Times New Roman" w:hAnsi="Times New Roman" w:cs="Times New Roman"/>
                <w:sz w:val="20"/>
                <w:szCs w:val="20"/>
                <w:lang w:eastAsia="en-GB"/>
              </w:rPr>
            </w:pPr>
          </w:p>
        </w:tc>
        <w:tc>
          <w:tcPr>
            <w:tcW w:w="206" w:type="pct"/>
            <w:tcBorders>
              <w:top w:val="nil"/>
              <w:left w:val="nil"/>
              <w:bottom w:val="nil"/>
              <w:right w:val="nil"/>
            </w:tcBorders>
            <w:shd w:val="clear" w:color="auto" w:fill="auto"/>
            <w:noWrap/>
            <w:vAlign w:val="bottom"/>
            <w:hideMark/>
          </w:tcPr>
          <w:p w14:paraId="5CF743D2" w14:textId="77777777" w:rsidR="00545246" w:rsidRPr="003A159E" w:rsidRDefault="00545246" w:rsidP="003013D5">
            <w:pPr>
              <w:spacing w:after="0" w:line="240" w:lineRule="auto"/>
              <w:rPr>
                <w:rFonts w:ascii="Times New Roman" w:eastAsia="Times New Roman" w:hAnsi="Times New Roman" w:cs="Times New Roman"/>
                <w:sz w:val="20"/>
                <w:szCs w:val="20"/>
                <w:lang w:eastAsia="en-GB"/>
              </w:rPr>
            </w:pPr>
          </w:p>
        </w:tc>
        <w:tc>
          <w:tcPr>
            <w:tcW w:w="271" w:type="pct"/>
            <w:tcBorders>
              <w:top w:val="nil"/>
              <w:left w:val="nil"/>
              <w:bottom w:val="nil"/>
              <w:right w:val="nil"/>
            </w:tcBorders>
            <w:shd w:val="clear" w:color="auto" w:fill="auto"/>
            <w:noWrap/>
            <w:vAlign w:val="bottom"/>
            <w:hideMark/>
          </w:tcPr>
          <w:p w14:paraId="14F1C5D4" w14:textId="77777777" w:rsidR="00545246" w:rsidRPr="003A159E" w:rsidRDefault="00545246" w:rsidP="003013D5">
            <w:pPr>
              <w:spacing w:after="0" w:line="240" w:lineRule="auto"/>
              <w:rPr>
                <w:rFonts w:ascii="Times New Roman" w:eastAsia="Times New Roman" w:hAnsi="Times New Roman" w:cs="Times New Roman"/>
                <w:sz w:val="20"/>
                <w:szCs w:val="20"/>
                <w:lang w:eastAsia="en-GB"/>
              </w:rPr>
            </w:pPr>
          </w:p>
        </w:tc>
        <w:tc>
          <w:tcPr>
            <w:tcW w:w="625" w:type="pct"/>
            <w:tcBorders>
              <w:top w:val="nil"/>
              <w:left w:val="nil"/>
              <w:bottom w:val="nil"/>
              <w:right w:val="nil"/>
            </w:tcBorders>
            <w:shd w:val="clear" w:color="auto" w:fill="auto"/>
            <w:noWrap/>
            <w:vAlign w:val="bottom"/>
            <w:hideMark/>
          </w:tcPr>
          <w:p w14:paraId="1A3F1722" w14:textId="77777777" w:rsidR="00545246" w:rsidRPr="003A159E" w:rsidRDefault="00545246" w:rsidP="003013D5">
            <w:pPr>
              <w:spacing w:after="0" w:line="240" w:lineRule="auto"/>
              <w:jc w:val="right"/>
              <w:rPr>
                <w:rFonts w:ascii="Times New Roman" w:eastAsia="Times New Roman" w:hAnsi="Times New Roman" w:cs="Times New Roman"/>
                <w:sz w:val="20"/>
                <w:szCs w:val="20"/>
                <w:lang w:eastAsia="en-GB"/>
              </w:rPr>
            </w:pPr>
          </w:p>
        </w:tc>
      </w:tr>
      <w:tr w:rsidR="00545246" w:rsidRPr="003A159E" w14:paraId="3B1705F9" w14:textId="77777777" w:rsidTr="003013D5">
        <w:trPr>
          <w:trHeight w:val="288"/>
        </w:trPr>
        <w:tc>
          <w:tcPr>
            <w:tcW w:w="3751" w:type="pct"/>
            <w:gridSpan w:val="2"/>
            <w:tcBorders>
              <w:top w:val="nil"/>
              <w:left w:val="nil"/>
              <w:bottom w:val="single" w:sz="4" w:space="0" w:color="auto"/>
              <w:right w:val="nil"/>
            </w:tcBorders>
            <w:shd w:val="clear" w:color="auto" w:fill="auto"/>
            <w:noWrap/>
            <w:vAlign w:val="bottom"/>
            <w:hideMark/>
          </w:tcPr>
          <w:p w14:paraId="6C664EE7" w14:textId="5CF96A16" w:rsidR="00545246" w:rsidRPr="003A159E" w:rsidRDefault="00545246" w:rsidP="003013D5">
            <w:pPr>
              <w:spacing w:after="0" w:line="240" w:lineRule="auto"/>
              <w:rPr>
                <w:rFonts w:ascii="Calibri" w:eastAsia="Times New Roman" w:hAnsi="Calibri" w:cs="Calibri"/>
                <w:b/>
                <w:bCs/>
                <w:color w:val="000000"/>
                <w:lang w:eastAsia="en-GB"/>
              </w:rPr>
            </w:pPr>
            <w:r w:rsidRPr="003A159E">
              <w:rPr>
                <w:rFonts w:ascii="Calibri" w:eastAsia="Times New Roman" w:hAnsi="Calibri" w:cs="Calibri"/>
                <w:b/>
                <w:bCs/>
                <w:color w:val="000000"/>
                <w:lang w:eastAsia="en-GB"/>
              </w:rPr>
              <w:t>Average current tax charge</w:t>
            </w:r>
            <w:r>
              <w:rPr>
                <w:rFonts w:ascii="Calibri" w:eastAsia="Times New Roman" w:hAnsi="Calibri" w:cs="Calibri"/>
                <w:b/>
                <w:bCs/>
                <w:color w:val="000000"/>
                <w:lang w:eastAsia="en-GB"/>
              </w:rPr>
              <w:t xml:space="preserve"> (19.</w:t>
            </w:r>
            <w:r w:rsidR="00F9240E">
              <w:rPr>
                <w:rFonts w:ascii="Calibri" w:eastAsia="Times New Roman" w:hAnsi="Calibri" w:cs="Calibri"/>
                <w:b/>
                <w:bCs/>
                <w:color w:val="000000"/>
                <w:lang w:eastAsia="en-GB"/>
              </w:rPr>
              <w:t>5</w:t>
            </w:r>
            <w:r>
              <w:rPr>
                <w:rFonts w:ascii="Calibri" w:eastAsia="Times New Roman" w:hAnsi="Calibri" w:cs="Calibri"/>
                <w:b/>
                <w:bCs/>
                <w:color w:val="000000"/>
                <w:lang w:eastAsia="en-GB"/>
              </w:rPr>
              <w:t>%)</w:t>
            </w:r>
          </w:p>
        </w:tc>
        <w:tc>
          <w:tcPr>
            <w:tcW w:w="147" w:type="pct"/>
            <w:tcBorders>
              <w:top w:val="nil"/>
              <w:left w:val="nil"/>
              <w:bottom w:val="single" w:sz="4" w:space="0" w:color="auto"/>
              <w:right w:val="nil"/>
            </w:tcBorders>
            <w:shd w:val="clear" w:color="auto" w:fill="auto"/>
            <w:noWrap/>
            <w:vAlign w:val="bottom"/>
            <w:hideMark/>
          </w:tcPr>
          <w:p w14:paraId="2BEDDFF8" w14:textId="77777777" w:rsidR="00545246" w:rsidRPr="003A159E" w:rsidRDefault="00545246" w:rsidP="003013D5">
            <w:pPr>
              <w:spacing w:after="0" w:line="240" w:lineRule="auto"/>
              <w:rPr>
                <w:rFonts w:ascii="Calibri" w:eastAsia="Times New Roman" w:hAnsi="Calibri" w:cs="Calibri"/>
                <w:b/>
                <w:bCs/>
                <w:color w:val="000000"/>
                <w:lang w:eastAsia="en-GB"/>
              </w:rPr>
            </w:pPr>
            <w:r w:rsidRPr="003A159E">
              <w:rPr>
                <w:rFonts w:ascii="Calibri" w:eastAsia="Times New Roman" w:hAnsi="Calibri" w:cs="Calibri"/>
                <w:b/>
                <w:bCs/>
                <w:color w:val="000000"/>
                <w:lang w:eastAsia="en-GB"/>
              </w:rPr>
              <w:t> </w:t>
            </w:r>
          </w:p>
        </w:tc>
        <w:tc>
          <w:tcPr>
            <w:tcW w:w="206" w:type="pct"/>
            <w:tcBorders>
              <w:top w:val="nil"/>
              <w:left w:val="nil"/>
              <w:bottom w:val="single" w:sz="4" w:space="0" w:color="auto"/>
              <w:right w:val="nil"/>
            </w:tcBorders>
            <w:shd w:val="clear" w:color="auto" w:fill="auto"/>
            <w:noWrap/>
            <w:vAlign w:val="bottom"/>
            <w:hideMark/>
          </w:tcPr>
          <w:p w14:paraId="5FB5E942" w14:textId="77777777" w:rsidR="00545246" w:rsidRPr="003A159E" w:rsidRDefault="00545246" w:rsidP="003013D5">
            <w:pPr>
              <w:spacing w:after="0" w:line="240" w:lineRule="auto"/>
              <w:rPr>
                <w:rFonts w:ascii="Calibri" w:eastAsia="Times New Roman" w:hAnsi="Calibri" w:cs="Calibri"/>
                <w:b/>
                <w:bCs/>
                <w:color w:val="000000"/>
                <w:lang w:eastAsia="en-GB"/>
              </w:rPr>
            </w:pPr>
            <w:r w:rsidRPr="003A159E">
              <w:rPr>
                <w:rFonts w:ascii="Calibri" w:eastAsia="Times New Roman" w:hAnsi="Calibri" w:cs="Calibri"/>
                <w:b/>
                <w:bCs/>
                <w:color w:val="000000"/>
                <w:lang w:eastAsia="en-GB"/>
              </w:rPr>
              <w:t> </w:t>
            </w:r>
          </w:p>
        </w:tc>
        <w:tc>
          <w:tcPr>
            <w:tcW w:w="271" w:type="pct"/>
            <w:tcBorders>
              <w:top w:val="nil"/>
              <w:left w:val="nil"/>
              <w:bottom w:val="single" w:sz="4" w:space="0" w:color="auto"/>
              <w:right w:val="nil"/>
            </w:tcBorders>
            <w:shd w:val="clear" w:color="auto" w:fill="auto"/>
            <w:noWrap/>
            <w:vAlign w:val="bottom"/>
            <w:hideMark/>
          </w:tcPr>
          <w:p w14:paraId="60C283B5" w14:textId="77777777" w:rsidR="00545246" w:rsidRPr="003A159E" w:rsidRDefault="00545246" w:rsidP="003013D5">
            <w:pPr>
              <w:spacing w:after="0" w:line="240" w:lineRule="auto"/>
              <w:rPr>
                <w:rFonts w:ascii="Calibri" w:eastAsia="Times New Roman" w:hAnsi="Calibri" w:cs="Calibri"/>
                <w:b/>
                <w:bCs/>
                <w:color w:val="000000"/>
                <w:lang w:eastAsia="en-GB"/>
              </w:rPr>
            </w:pPr>
            <w:r w:rsidRPr="003A159E">
              <w:rPr>
                <w:rFonts w:ascii="Calibri" w:eastAsia="Times New Roman" w:hAnsi="Calibri" w:cs="Calibri"/>
                <w:b/>
                <w:bCs/>
                <w:color w:val="000000"/>
                <w:lang w:eastAsia="en-GB"/>
              </w:rPr>
              <w:t> </w:t>
            </w:r>
          </w:p>
        </w:tc>
        <w:tc>
          <w:tcPr>
            <w:tcW w:w="625" w:type="pct"/>
            <w:tcBorders>
              <w:top w:val="nil"/>
              <w:left w:val="nil"/>
              <w:bottom w:val="single" w:sz="4" w:space="0" w:color="auto"/>
              <w:right w:val="nil"/>
            </w:tcBorders>
            <w:shd w:val="clear" w:color="auto" w:fill="auto"/>
            <w:noWrap/>
            <w:vAlign w:val="bottom"/>
            <w:hideMark/>
          </w:tcPr>
          <w:p w14:paraId="2143A4D3" w14:textId="51FF7200" w:rsidR="00545246" w:rsidRPr="003A159E" w:rsidRDefault="00F9240E" w:rsidP="003013D5">
            <w:pPr>
              <w:spacing w:after="0" w:line="240" w:lineRule="auto"/>
              <w:jc w:val="right"/>
              <w:rPr>
                <w:rFonts w:ascii="Calibri" w:eastAsia="Times New Roman" w:hAnsi="Calibri" w:cs="Calibri"/>
                <w:b/>
                <w:bCs/>
                <w:color w:val="000000"/>
                <w:lang w:eastAsia="en-GB"/>
              </w:rPr>
            </w:pPr>
            <w:r>
              <w:rPr>
                <w:rFonts w:ascii="Calibri" w:eastAsia="Times New Roman" w:hAnsi="Calibri" w:cs="Calibri"/>
                <w:b/>
                <w:bCs/>
                <w:color w:val="000000"/>
                <w:lang w:eastAsia="en-GB"/>
              </w:rPr>
              <w:t>52,140</w:t>
            </w:r>
          </w:p>
        </w:tc>
      </w:tr>
    </w:tbl>
    <w:p w14:paraId="57915152" w14:textId="77777777" w:rsidR="00B34A76" w:rsidRDefault="00B34A76" w:rsidP="00C32AC8">
      <w:pPr>
        <w:pStyle w:val="NoSpacing"/>
      </w:pPr>
    </w:p>
    <w:p w14:paraId="2F0CA75D" w14:textId="63FE9798" w:rsidR="00226D50" w:rsidRPr="00C31D9A" w:rsidRDefault="00226D50" w:rsidP="00226D50">
      <w:pPr>
        <w:pStyle w:val="NoSpacing"/>
        <w:jc w:val="both"/>
        <w:rPr>
          <w:color w:val="000000" w:themeColor="text1"/>
        </w:rPr>
      </w:pPr>
      <w:r w:rsidRPr="00C31D9A">
        <w:rPr>
          <w:color w:val="000000" w:themeColor="text1"/>
        </w:rPr>
        <w:t>As at 3</w:t>
      </w:r>
      <w:r w:rsidR="00CB21CB">
        <w:rPr>
          <w:color w:val="000000" w:themeColor="text1"/>
        </w:rPr>
        <w:t>0 September 2022</w:t>
      </w:r>
      <w:r w:rsidRPr="00C31D9A">
        <w:rPr>
          <w:color w:val="000000" w:themeColor="text1"/>
        </w:rPr>
        <w:t>,</w:t>
      </w:r>
      <w:r>
        <w:rPr>
          <w:color w:val="000000" w:themeColor="text1"/>
        </w:rPr>
        <w:t xml:space="preserve"> </w:t>
      </w:r>
      <w:r w:rsidRPr="00C31D9A">
        <w:rPr>
          <w:color w:val="000000" w:themeColor="text1"/>
        </w:rPr>
        <w:t>the Company had no deferred tax assets or liabilities</w:t>
      </w:r>
      <w:r>
        <w:rPr>
          <w:color w:val="000000" w:themeColor="text1"/>
        </w:rPr>
        <w:t xml:space="preserve"> on its </w:t>
      </w:r>
      <w:r w:rsidR="0097444D">
        <w:rPr>
          <w:color w:val="000000" w:themeColor="text1"/>
        </w:rPr>
        <w:t>State</w:t>
      </w:r>
      <w:r w:rsidR="00110F73">
        <w:rPr>
          <w:color w:val="000000" w:themeColor="text1"/>
        </w:rPr>
        <w:t>ment of Financial Position</w:t>
      </w:r>
      <w:r>
        <w:rPr>
          <w:color w:val="000000" w:themeColor="text1"/>
        </w:rPr>
        <w:t>;</w:t>
      </w:r>
      <w:r w:rsidRPr="00C31D9A">
        <w:rPr>
          <w:color w:val="000000" w:themeColor="text1"/>
        </w:rPr>
        <w:t xml:space="preserve"> and had no movements in deferred tax expensed or credited to the </w:t>
      </w:r>
      <w:r w:rsidR="00110F73">
        <w:rPr>
          <w:color w:val="000000" w:themeColor="text1"/>
        </w:rPr>
        <w:t>Statement of Comprehensive income.</w:t>
      </w:r>
    </w:p>
    <w:p w14:paraId="5BC164FD" w14:textId="254C1CD9" w:rsidR="00BB300F" w:rsidRDefault="00BB300F" w:rsidP="00C32AC8">
      <w:pPr>
        <w:pStyle w:val="NoSpacing"/>
      </w:pPr>
    </w:p>
    <w:p w14:paraId="2AE5B24D" w14:textId="77777777" w:rsidR="00781239" w:rsidRPr="00913E30" w:rsidRDefault="00781239" w:rsidP="00913E30">
      <w:pPr>
        <w:pStyle w:val="NoSpacing"/>
        <w:jc w:val="both"/>
        <w:rPr>
          <w:b/>
          <w:bCs/>
          <w:sz w:val="28"/>
          <w:szCs w:val="28"/>
        </w:rPr>
      </w:pPr>
      <w:r w:rsidRPr="00913E30">
        <w:rPr>
          <w:b/>
          <w:bCs/>
          <w:sz w:val="28"/>
          <w:szCs w:val="28"/>
        </w:rPr>
        <w:t xml:space="preserve">Transactions with Directors </w:t>
      </w:r>
    </w:p>
    <w:p w14:paraId="7D962C1A" w14:textId="77777777" w:rsidR="00781239" w:rsidRDefault="00781239" w:rsidP="00781239">
      <w:pPr>
        <w:pStyle w:val="Default"/>
        <w:rPr>
          <w:sz w:val="22"/>
          <w:szCs w:val="22"/>
        </w:rPr>
      </w:pPr>
    </w:p>
    <w:p w14:paraId="55CDFD8F" w14:textId="6B4901B1" w:rsidR="00384154" w:rsidRPr="00DF25EF" w:rsidRDefault="00781239" w:rsidP="00781239">
      <w:pPr>
        <w:pStyle w:val="NoSpacing"/>
        <w:rPr>
          <w:b/>
          <w:bCs/>
          <w:sz w:val="28"/>
          <w:szCs w:val="28"/>
        </w:rPr>
      </w:pPr>
      <w:r>
        <w:t>For the year ended 30 September 2022, directors’ remuneration (consisting of salary and pension contributions) amounted to £44,</w:t>
      </w:r>
      <w:r w:rsidR="00FF4CFA">
        <w:t>553</w:t>
      </w:r>
      <w:r>
        <w:t>.</w:t>
      </w:r>
    </w:p>
    <w:p w14:paraId="0C525CE2" w14:textId="77777777" w:rsidR="00823938" w:rsidRPr="000402B6" w:rsidRDefault="00823938" w:rsidP="00C32AC8">
      <w:pPr>
        <w:pStyle w:val="NoSpacing"/>
        <w:rPr>
          <w:b/>
          <w:bCs/>
          <w:u w:val="single"/>
        </w:rPr>
      </w:pPr>
    </w:p>
    <w:sectPr w:rsidR="00823938" w:rsidRPr="000402B6">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15A6A" w14:textId="77777777" w:rsidR="003F1057" w:rsidRDefault="003F1057" w:rsidP="00A45822">
      <w:pPr>
        <w:spacing w:after="0" w:line="240" w:lineRule="auto"/>
      </w:pPr>
      <w:r>
        <w:separator/>
      </w:r>
    </w:p>
  </w:endnote>
  <w:endnote w:type="continuationSeparator" w:id="0">
    <w:p w14:paraId="2ACFA1BD" w14:textId="77777777" w:rsidR="003F1057" w:rsidRDefault="003F1057" w:rsidP="00A45822">
      <w:pPr>
        <w:spacing w:after="0" w:line="240" w:lineRule="auto"/>
      </w:pPr>
      <w:r>
        <w:continuationSeparator/>
      </w:r>
    </w:p>
  </w:endnote>
  <w:endnote w:type="continuationNotice" w:id="1">
    <w:p w14:paraId="1B17E9D5" w14:textId="77777777" w:rsidR="003F1057" w:rsidRDefault="003F10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173E7" w14:textId="77777777" w:rsidR="008D0DF6" w:rsidRDefault="008D0DF6" w:rsidP="008D0DF6">
    <w:pPr>
      <w:pStyle w:val="Footer"/>
      <w:jc w:val="right"/>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AED3AC8" w14:textId="77777777" w:rsidR="00843BD0" w:rsidRDefault="00843BD0" w:rsidP="00843BD0">
    <w:pPr>
      <w:pStyle w:val="Default"/>
    </w:pPr>
  </w:p>
  <w:p w14:paraId="08F8E682" w14:textId="685ECD4B" w:rsidR="008D0DF6" w:rsidRPr="00A271B7" w:rsidRDefault="00843BD0" w:rsidP="00843BD0">
    <w:pPr>
      <w:pStyle w:val="Footer"/>
      <w:rPr>
        <w:color w:val="FF0000"/>
      </w:rPr>
    </w:pPr>
    <w:r>
      <w:t xml:space="preserve"> </w:t>
    </w:r>
    <w:r w:rsidRPr="00843BD0">
      <w:t xml:space="preserve">Ethical Investors (UK) Limited </w:t>
    </w:r>
    <w:r>
      <w:t>(2022/2023 Fair Tax Mark Statement)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6267F" w14:textId="77777777" w:rsidR="003F1057" w:rsidRDefault="003F1057" w:rsidP="00A45822">
      <w:pPr>
        <w:spacing w:after="0" w:line="240" w:lineRule="auto"/>
      </w:pPr>
      <w:r>
        <w:separator/>
      </w:r>
    </w:p>
  </w:footnote>
  <w:footnote w:type="continuationSeparator" w:id="0">
    <w:p w14:paraId="02EDC388" w14:textId="77777777" w:rsidR="003F1057" w:rsidRDefault="003F1057" w:rsidP="00A45822">
      <w:pPr>
        <w:spacing w:after="0" w:line="240" w:lineRule="auto"/>
      </w:pPr>
      <w:r>
        <w:continuationSeparator/>
      </w:r>
    </w:p>
  </w:footnote>
  <w:footnote w:type="continuationNotice" w:id="1">
    <w:p w14:paraId="30CA860B" w14:textId="77777777" w:rsidR="003F1057" w:rsidRDefault="003F1057">
      <w:pPr>
        <w:spacing w:after="0" w:line="240" w:lineRule="auto"/>
      </w:pPr>
    </w:p>
  </w:footnote>
  <w:footnote w:id="2">
    <w:p w14:paraId="7D4CFAB1" w14:textId="32259B0F" w:rsidR="00545246" w:rsidRDefault="00545246" w:rsidP="00545246">
      <w:pPr>
        <w:pStyle w:val="NoSpacing"/>
        <w:jc w:val="both"/>
        <w:rPr>
          <w:sz w:val="16"/>
          <w:szCs w:val="16"/>
        </w:rPr>
      </w:pPr>
      <w:r>
        <w:rPr>
          <w:rStyle w:val="FootnoteReference"/>
        </w:rPr>
        <w:footnoteRef/>
      </w:r>
      <w:r>
        <w:t xml:space="preserve"> </w:t>
      </w:r>
      <w:r w:rsidRPr="003E5506">
        <w:rPr>
          <w:b/>
          <w:bCs/>
          <w:sz w:val="16"/>
          <w:szCs w:val="16"/>
        </w:rPr>
        <w:t>Expenses not deductible for tax purposes</w:t>
      </w:r>
      <w:r w:rsidRPr="003E5506">
        <w:rPr>
          <w:sz w:val="16"/>
          <w:szCs w:val="16"/>
        </w:rPr>
        <w:t xml:space="preserve"> – </w:t>
      </w:r>
      <w:r w:rsidR="001F0E87" w:rsidRPr="001F0E87">
        <w:rPr>
          <w:sz w:val="16"/>
          <w:szCs w:val="16"/>
        </w:rPr>
        <w:t>some business expenses, although entirely appropriate for inclusion in the accounts, are not allowed as a deduction against taxable income when calculating the tax liability.  Examples of such expenses could be: client entertaining; or fines and penalties.</w:t>
      </w:r>
    </w:p>
    <w:p w14:paraId="0D3A6552" w14:textId="77777777" w:rsidR="00545246" w:rsidRPr="00E42DDB" w:rsidRDefault="00545246" w:rsidP="00545246">
      <w:pPr>
        <w:pStyle w:val="NoSpacing"/>
        <w:jc w:val="both"/>
        <w:rPr>
          <w:sz w:val="16"/>
          <w:szCs w:val="16"/>
        </w:rPr>
      </w:pPr>
    </w:p>
  </w:footnote>
  <w:footnote w:id="3">
    <w:p w14:paraId="144DA893" w14:textId="2CAAF7FE" w:rsidR="00545246" w:rsidRPr="00E42DDB" w:rsidRDefault="00545246" w:rsidP="00545246">
      <w:pPr>
        <w:pStyle w:val="NoSpacing"/>
        <w:jc w:val="both"/>
        <w:rPr>
          <w:sz w:val="16"/>
          <w:szCs w:val="16"/>
        </w:rPr>
      </w:pPr>
      <w:r>
        <w:rPr>
          <w:rStyle w:val="FootnoteReference"/>
        </w:rPr>
        <w:footnoteRef/>
      </w:r>
      <w:r>
        <w:rPr>
          <w:b/>
          <w:bCs/>
          <w:sz w:val="16"/>
          <w:szCs w:val="16"/>
        </w:rPr>
        <w:t xml:space="preserve"> Depreciation</w:t>
      </w:r>
      <w:r w:rsidRPr="00BC32D2">
        <w:rPr>
          <w:b/>
          <w:bCs/>
          <w:sz w:val="16"/>
          <w:szCs w:val="16"/>
        </w:rPr>
        <w:t xml:space="preserve"> in excess of </w:t>
      </w:r>
      <w:r>
        <w:rPr>
          <w:b/>
          <w:bCs/>
          <w:sz w:val="16"/>
          <w:szCs w:val="16"/>
        </w:rPr>
        <w:t>capital allowances</w:t>
      </w:r>
      <w:r w:rsidRPr="00BC32D2">
        <w:rPr>
          <w:b/>
          <w:bCs/>
          <w:sz w:val="16"/>
          <w:szCs w:val="16"/>
        </w:rPr>
        <w:t xml:space="preserve"> </w:t>
      </w:r>
      <w:r w:rsidRPr="009420C7">
        <w:rPr>
          <w:sz w:val="16"/>
          <w:szCs w:val="16"/>
        </w:rPr>
        <w:t xml:space="preserve">– </w:t>
      </w:r>
      <w:r w:rsidR="00F02E1E">
        <w:rPr>
          <w:sz w:val="16"/>
          <w:szCs w:val="16"/>
        </w:rPr>
        <w:t>t</w:t>
      </w:r>
      <w:r w:rsidR="00F02E1E" w:rsidRPr="00F02E1E">
        <w:rPr>
          <w:sz w:val="16"/>
          <w:szCs w:val="16"/>
        </w:rPr>
        <w:t>he accounting treatment of fixed assets differs from the tax treatment.  For accounting purposes, fixed assets are depreciated over their useful economic lives.  For tax purposes, there are specific rules to what can, or should, be claimed.  The differences between these treatments creates a tax adjustment that will unwind over the useful economic lives of the assets.  For the year ended 30 September 2022, the tax treatment of our fixed assets was less favourable than how we had accounted for 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AAD0B" w14:textId="267DF17B" w:rsidR="0031727B" w:rsidRDefault="00502FC5" w:rsidP="00502FC5">
    <w:pPr>
      <w:pStyle w:val="Header"/>
      <w:jc w:val="center"/>
    </w:pPr>
    <w:r>
      <w:rPr>
        <w:noProof/>
      </w:rPr>
      <w:drawing>
        <wp:inline distT="0" distB="0" distL="0" distR="0" wp14:anchorId="3B84AE58" wp14:editId="63A40549">
          <wp:extent cx="2749550" cy="1274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550" cy="127444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3510A" w14:textId="04AF5CA3" w:rsidR="006D53B6" w:rsidRDefault="00BD4181" w:rsidP="00F26269">
    <w:pPr>
      <w:pStyle w:val="Header"/>
      <w:jc w:val="right"/>
    </w:pPr>
    <w:r>
      <w:rPr>
        <w:noProof/>
      </w:rPr>
      <w:drawing>
        <wp:inline distT="0" distB="0" distL="0" distR="0" wp14:anchorId="5681880B" wp14:editId="424CFBFE">
          <wp:extent cx="1798320" cy="835025"/>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8350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798"/>
    <w:rsid w:val="00011BC9"/>
    <w:rsid w:val="000124A5"/>
    <w:rsid w:val="00012D52"/>
    <w:rsid w:val="00027642"/>
    <w:rsid w:val="00036B77"/>
    <w:rsid w:val="000402B6"/>
    <w:rsid w:val="000406D8"/>
    <w:rsid w:val="00041E92"/>
    <w:rsid w:val="000624CF"/>
    <w:rsid w:val="00070A64"/>
    <w:rsid w:val="00071894"/>
    <w:rsid w:val="00085ECE"/>
    <w:rsid w:val="00091AB0"/>
    <w:rsid w:val="000A3DC2"/>
    <w:rsid w:val="000D1F2D"/>
    <w:rsid w:val="000D7FD0"/>
    <w:rsid w:val="000E72A9"/>
    <w:rsid w:val="000F428E"/>
    <w:rsid w:val="001038B7"/>
    <w:rsid w:val="00110F73"/>
    <w:rsid w:val="00112CA6"/>
    <w:rsid w:val="0013066A"/>
    <w:rsid w:val="00144EA6"/>
    <w:rsid w:val="0015722A"/>
    <w:rsid w:val="001631B1"/>
    <w:rsid w:val="001651ED"/>
    <w:rsid w:val="0016690E"/>
    <w:rsid w:val="00170255"/>
    <w:rsid w:val="00171F5F"/>
    <w:rsid w:val="00181611"/>
    <w:rsid w:val="00186DA6"/>
    <w:rsid w:val="0018745E"/>
    <w:rsid w:val="001940CD"/>
    <w:rsid w:val="001B04EA"/>
    <w:rsid w:val="001B51E0"/>
    <w:rsid w:val="001B6357"/>
    <w:rsid w:val="001D0A15"/>
    <w:rsid w:val="001F0E87"/>
    <w:rsid w:val="001F1CCF"/>
    <w:rsid w:val="001F2E35"/>
    <w:rsid w:val="00201223"/>
    <w:rsid w:val="00206C2E"/>
    <w:rsid w:val="00224C5E"/>
    <w:rsid w:val="00226D50"/>
    <w:rsid w:val="00260962"/>
    <w:rsid w:val="002733DC"/>
    <w:rsid w:val="00280473"/>
    <w:rsid w:val="0028435A"/>
    <w:rsid w:val="00292816"/>
    <w:rsid w:val="00293591"/>
    <w:rsid w:val="00295ED6"/>
    <w:rsid w:val="002B3893"/>
    <w:rsid w:val="002C0D7B"/>
    <w:rsid w:val="002C0E3E"/>
    <w:rsid w:val="002D7FD5"/>
    <w:rsid w:val="002E38AE"/>
    <w:rsid w:val="002E4452"/>
    <w:rsid w:val="002F3A7F"/>
    <w:rsid w:val="00310223"/>
    <w:rsid w:val="00316D4A"/>
    <w:rsid w:val="0031727B"/>
    <w:rsid w:val="00322476"/>
    <w:rsid w:val="00325A06"/>
    <w:rsid w:val="00325B18"/>
    <w:rsid w:val="00340EDC"/>
    <w:rsid w:val="00341F44"/>
    <w:rsid w:val="003457EA"/>
    <w:rsid w:val="00366DF5"/>
    <w:rsid w:val="00375D62"/>
    <w:rsid w:val="00384154"/>
    <w:rsid w:val="003A50C1"/>
    <w:rsid w:val="003A5798"/>
    <w:rsid w:val="003A7E7A"/>
    <w:rsid w:val="003C7081"/>
    <w:rsid w:val="003D2AFC"/>
    <w:rsid w:val="003E1874"/>
    <w:rsid w:val="003E562A"/>
    <w:rsid w:val="003F0DE7"/>
    <w:rsid w:val="003F1057"/>
    <w:rsid w:val="0040499C"/>
    <w:rsid w:val="00405243"/>
    <w:rsid w:val="00411032"/>
    <w:rsid w:val="004141AB"/>
    <w:rsid w:val="00442675"/>
    <w:rsid w:val="00446BB2"/>
    <w:rsid w:val="0047487F"/>
    <w:rsid w:val="004822FD"/>
    <w:rsid w:val="00485393"/>
    <w:rsid w:val="00490DB9"/>
    <w:rsid w:val="004C08E7"/>
    <w:rsid w:val="004C52CB"/>
    <w:rsid w:val="004E1D87"/>
    <w:rsid w:val="004E25F7"/>
    <w:rsid w:val="004E631A"/>
    <w:rsid w:val="004F0AFA"/>
    <w:rsid w:val="004F0CA5"/>
    <w:rsid w:val="004F4C6E"/>
    <w:rsid w:val="004F6739"/>
    <w:rsid w:val="00502EC9"/>
    <w:rsid w:val="00502FC5"/>
    <w:rsid w:val="00505B10"/>
    <w:rsid w:val="00517F89"/>
    <w:rsid w:val="00530B80"/>
    <w:rsid w:val="00534B79"/>
    <w:rsid w:val="0053647A"/>
    <w:rsid w:val="00536E1A"/>
    <w:rsid w:val="00540FF7"/>
    <w:rsid w:val="00545246"/>
    <w:rsid w:val="00553948"/>
    <w:rsid w:val="005612F3"/>
    <w:rsid w:val="0056404F"/>
    <w:rsid w:val="0056745C"/>
    <w:rsid w:val="0057609D"/>
    <w:rsid w:val="0059769C"/>
    <w:rsid w:val="005A2340"/>
    <w:rsid w:val="005B245B"/>
    <w:rsid w:val="005C78CA"/>
    <w:rsid w:val="005D35F5"/>
    <w:rsid w:val="005E7F58"/>
    <w:rsid w:val="006068CF"/>
    <w:rsid w:val="006200BB"/>
    <w:rsid w:val="00621180"/>
    <w:rsid w:val="00625E7A"/>
    <w:rsid w:val="00626B79"/>
    <w:rsid w:val="00651938"/>
    <w:rsid w:val="006541C6"/>
    <w:rsid w:val="00662C3C"/>
    <w:rsid w:val="00666D71"/>
    <w:rsid w:val="0067094B"/>
    <w:rsid w:val="00672C08"/>
    <w:rsid w:val="00676851"/>
    <w:rsid w:val="00690B87"/>
    <w:rsid w:val="006A2507"/>
    <w:rsid w:val="006C1EF7"/>
    <w:rsid w:val="006C3BFB"/>
    <w:rsid w:val="006C5ACC"/>
    <w:rsid w:val="006D20A9"/>
    <w:rsid w:val="006D53B6"/>
    <w:rsid w:val="006D7FBE"/>
    <w:rsid w:val="006E526E"/>
    <w:rsid w:val="006F5DB1"/>
    <w:rsid w:val="007038C3"/>
    <w:rsid w:val="007301E4"/>
    <w:rsid w:val="007335BB"/>
    <w:rsid w:val="00760B62"/>
    <w:rsid w:val="007726AC"/>
    <w:rsid w:val="00773A3E"/>
    <w:rsid w:val="0077772A"/>
    <w:rsid w:val="00777F6E"/>
    <w:rsid w:val="00781239"/>
    <w:rsid w:val="00781D1B"/>
    <w:rsid w:val="00783B69"/>
    <w:rsid w:val="00783E52"/>
    <w:rsid w:val="0079152B"/>
    <w:rsid w:val="007C0F4F"/>
    <w:rsid w:val="007C636E"/>
    <w:rsid w:val="007D2BAC"/>
    <w:rsid w:val="007D77AA"/>
    <w:rsid w:val="008006B0"/>
    <w:rsid w:val="00823938"/>
    <w:rsid w:val="00824F52"/>
    <w:rsid w:val="00826913"/>
    <w:rsid w:val="00836979"/>
    <w:rsid w:val="00843BD0"/>
    <w:rsid w:val="00850E28"/>
    <w:rsid w:val="00853690"/>
    <w:rsid w:val="00854EE6"/>
    <w:rsid w:val="008753C7"/>
    <w:rsid w:val="00891118"/>
    <w:rsid w:val="008A487D"/>
    <w:rsid w:val="008A6B4E"/>
    <w:rsid w:val="008B2B0C"/>
    <w:rsid w:val="008C02AB"/>
    <w:rsid w:val="008C518E"/>
    <w:rsid w:val="008D0DF6"/>
    <w:rsid w:val="008E452B"/>
    <w:rsid w:val="009073FD"/>
    <w:rsid w:val="00913E30"/>
    <w:rsid w:val="009249AF"/>
    <w:rsid w:val="00932F2B"/>
    <w:rsid w:val="009362F0"/>
    <w:rsid w:val="00951902"/>
    <w:rsid w:val="009653C6"/>
    <w:rsid w:val="0097444D"/>
    <w:rsid w:val="00993441"/>
    <w:rsid w:val="0099492E"/>
    <w:rsid w:val="009A129C"/>
    <w:rsid w:val="009A1ACC"/>
    <w:rsid w:val="009A62AA"/>
    <w:rsid w:val="009B241D"/>
    <w:rsid w:val="009B4C06"/>
    <w:rsid w:val="009E3666"/>
    <w:rsid w:val="009E51F9"/>
    <w:rsid w:val="009F0DC8"/>
    <w:rsid w:val="009F2800"/>
    <w:rsid w:val="00A00F45"/>
    <w:rsid w:val="00A271B7"/>
    <w:rsid w:val="00A35564"/>
    <w:rsid w:val="00A36B86"/>
    <w:rsid w:val="00A3740B"/>
    <w:rsid w:val="00A40C0C"/>
    <w:rsid w:val="00A41F69"/>
    <w:rsid w:val="00A45822"/>
    <w:rsid w:val="00A47697"/>
    <w:rsid w:val="00A51E51"/>
    <w:rsid w:val="00A67F6A"/>
    <w:rsid w:val="00A703AA"/>
    <w:rsid w:val="00A75029"/>
    <w:rsid w:val="00A860C5"/>
    <w:rsid w:val="00A94AE3"/>
    <w:rsid w:val="00A974BA"/>
    <w:rsid w:val="00AA5C6C"/>
    <w:rsid w:val="00AB21BD"/>
    <w:rsid w:val="00AD63CE"/>
    <w:rsid w:val="00AE3AAB"/>
    <w:rsid w:val="00AE5FEE"/>
    <w:rsid w:val="00AE74A9"/>
    <w:rsid w:val="00AF7B74"/>
    <w:rsid w:val="00B157EA"/>
    <w:rsid w:val="00B20532"/>
    <w:rsid w:val="00B276D7"/>
    <w:rsid w:val="00B30989"/>
    <w:rsid w:val="00B3421F"/>
    <w:rsid w:val="00B34A76"/>
    <w:rsid w:val="00B420F9"/>
    <w:rsid w:val="00B61F95"/>
    <w:rsid w:val="00B62B93"/>
    <w:rsid w:val="00B70987"/>
    <w:rsid w:val="00B8597A"/>
    <w:rsid w:val="00BA467D"/>
    <w:rsid w:val="00BA68D9"/>
    <w:rsid w:val="00BB19D9"/>
    <w:rsid w:val="00BB300F"/>
    <w:rsid w:val="00BC70F9"/>
    <w:rsid w:val="00BD2D35"/>
    <w:rsid w:val="00BD4181"/>
    <w:rsid w:val="00C05CE1"/>
    <w:rsid w:val="00C1233B"/>
    <w:rsid w:val="00C2127A"/>
    <w:rsid w:val="00C21388"/>
    <w:rsid w:val="00C253AD"/>
    <w:rsid w:val="00C26D11"/>
    <w:rsid w:val="00C32AC8"/>
    <w:rsid w:val="00C40C77"/>
    <w:rsid w:val="00C52AEE"/>
    <w:rsid w:val="00C73ABE"/>
    <w:rsid w:val="00C87CB3"/>
    <w:rsid w:val="00C952A2"/>
    <w:rsid w:val="00C95684"/>
    <w:rsid w:val="00CA2398"/>
    <w:rsid w:val="00CB21CB"/>
    <w:rsid w:val="00CE25D3"/>
    <w:rsid w:val="00D00A1B"/>
    <w:rsid w:val="00D11F0C"/>
    <w:rsid w:val="00D43BDF"/>
    <w:rsid w:val="00D5012E"/>
    <w:rsid w:val="00D55446"/>
    <w:rsid w:val="00D572B3"/>
    <w:rsid w:val="00D57749"/>
    <w:rsid w:val="00D634F1"/>
    <w:rsid w:val="00D64928"/>
    <w:rsid w:val="00D67242"/>
    <w:rsid w:val="00D938C7"/>
    <w:rsid w:val="00DA6E20"/>
    <w:rsid w:val="00DB6183"/>
    <w:rsid w:val="00DB76D5"/>
    <w:rsid w:val="00DC384A"/>
    <w:rsid w:val="00DD6303"/>
    <w:rsid w:val="00DE4ED6"/>
    <w:rsid w:val="00DF060B"/>
    <w:rsid w:val="00DF1452"/>
    <w:rsid w:val="00DF25EF"/>
    <w:rsid w:val="00DF4249"/>
    <w:rsid w:val="00DF62A9"/>
    <w:rsid w:val="00E05ADB"/>
    <w:rsid w:val="00E11155"/>
    <w:rsid w:val="00E13DAB"/>
    <w:rsid w:val="00E15D14"/>
    <w:rsid w:val="00E36269"/>
    <w:rsid w:val="00E37E1C"/>
    <w:rsid w:val="00E46B5A"/>
    <w:rsid w:val="00E5298C"/>
    <w:rsid w:val="00E531A8"/>
    <w:rsid w:val="00E54177"/>
    <w:rsid w:val="00E73BEC"/>
    <w:rsid w:val="00E74421"/>
    <w:rsid w:val="00E96D10"/>
    <w:rsid w:val="00EA1A8F"/>
    <w:rsid w:val="00EB7284"/>
    <w:rsid w:val="00EE1570"/>
    <w:rsid w:val="00F00F9E"/>
    <w:rsid w:val="00F02E1E"/>
    <w:rsid w:val="00F05093"/>
    <w:rsid w:val="00F26269"/>
    <w:rsid w:val="00F40299"/>
    <w:rsid w:val="00F469E6"/>
    <w:rsid w:val="00F52881"/>
    <w:rsid w:val="00F53572"/>
    <w:rsid w:val="00F72C21"/>
    <w:rsid w:val="00F85A55"/>
    <w:rsid w:val="00F9240E"/>
    <w:rsid w:val="00F93A6F"/>
    <w:rsid w:val="00FA12A6"/>
    <w:rsid w:val="00FA657E"/>
    <w:rsid w:val="00FD0234"/>
    <w:rsid w:val="00FD0DFA"/>
    <w:rsid w:val="00FD6F08"/>
    <w:rsid w:val="00FF4C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A55D4"/>
  <w15:chartTrackingRefBased/>
  <w15:docId w15:val="{E95D66EE-6366-4E7E-97BA-8FD52B7C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674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45C"/>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A45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822"/>
  </w:style>
  <w:style w:type="paragraph" w:styleId="Footer">
    <w:name w:val="footer"/>
    <w:basedOn w:val="Normal"/>
    <w:link w:val="FooterChar"/>
    <w:uiPriority w:val="99"/>
    <w:unhideWhenUsed/>
    <w:rsid w:val="00A45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822"/>
  </w:style>
  <w:style w:type="paragraph" w:styleId="NoSpacing">
    <w:name w:val="No Spacing"/>
    <w:uiPriority w:val="1"/>
    <w:qFormat/>
    <w:rsid w:val="00C32AC8"/>
    <w:pPr>
      <w:spacing w:after="0" w:line="240" w:lineRule="auto"/>
    </w:pPr>
  </w:style>
  <w:style w:type="paragraph" w:styleId="EndnoteText">
    <w:name w:val="endnote text"/>
    <w:basedOn w:val="Normal"/>
    <w:link w:val="EndnoteTextChar"/>
    <w:uiPriority w:val="99"/>
    <w:semiHidden/>
    <w:unhideWhenUsed/>
    <w:rsid w:val="00F00F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0F9E"/>
    <w:rPr>
      <w:sz w:val="20"/>
      <w:szCs w:val="20"/>
    </w:rPr>
  </w:style>
  <w:style w:type="character" w:styleId="EndnoteReference">
    <w:name w:val="endnote reference"/>
    <w:basedOn w:val="DefaultParagraphFont"/>
    <w:uiPriority w:val="99"/>
    <w:semiHidden/>
    <w:unhideWhenUsed/>
    <w:rsid w:val="00F00F9E"/>
    <w:rPr>
      <w:vertAlign w:val="superscript"/>
    </w:rPr>
  </w:style>
  <w:style w:type="paragraph" w:styleId="FootnoteText">
    <w:name w:val="footnote text"/>
    <w:basedOn w:val="Normal"/>
    <w:link w:val="FootnoteTextChar"/>
    <w:uiPriority w:val="99"/>
    <w:semiHidden/>
    <w:unhideWhenUsed/>
    <w:rsid w:val="00F00F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0F9E"/>
    <w:rPr>
      <w:sz w:val="20"/>
      <w:szCs w:val="20"/>
    </w:rPr>
  </w:style>
  <w:style w:type="character" w:styleId="FootnoteReference">
    <w:name w:val="footnote reference"/>
    <w:basedOn w:val="DefaultParagraphFont"/>
    <w:uiPriority w:val="99"/>
    <w:semiHidden/>
    <w:unhideWhenUsed/>
    <w:rsid w:val="00F00F9E"/>
    <w:rPr>
      <w:vertAlign w:val="superscript"/>
    </w:rPr>
  </w:style>
  <w:style w:type="character" w:styleId="Hyperlink">
    <w:name w:val="Hyperlink"/>
    <w:basedOn w:val="DefaultParagraphFont"/>
    <w:uiPriority w:val="99"/>
    <w:unhideWhenUsed/>
    <w:rsid w:val="00D11F0C"/>
    <w:rPr>
      <w:color w:val="0563C1" w:themeColor="hyperlink"/>
      <w:u w:val="single"/>
    </w:rPr>
  </w:style>
  <w:style w:type="character" w:styleId="UnresolvedMention">
    <w:name w:val="Unresolved Mention"/>
    <w:basedOn w:val="DefaultParagraphFont"/>
    <w:uiPriority w:val="99"/>
    <w:semiHidden/>
    <w:unhideWhenUsed/>
    <w:rsid w:val="00D11F0C"/>
    <w:rPr>
      <w:color w:val="605E5C"/>
      <w:shd w:val="clear" w:color="auto" w:fill="E1DFDD"/>
    </w:rPr>
  </w:style>
  <w:style w:type="paragraph" w:customStyle="1" w:styleId="Default">
    <w:name w:val="Default"/>
    <w:rsid w:val="0013066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5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airtaxmark.ne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613311A90415419E373A880DC5441A" ma:contentTypeVersion="18" ma:contentTypeDescription="Create a new document." ma:contentTypeScope="" ma:versionID="4dc6c3893aada454919e50bd2344b3f2">
  <xsd:schema xmlns:xsd="http://www.w3.org/2001/XMLSchema" xmlns:xs="http://www.w3.org/2001/XMLSchema" xmlns:p="http://schemas.microsoft.com/office/2006/metadata/properties" xmlns:ns2="06aaef4b-1b4a-46a6-85ce-a31a56a69666" xmlns:ns3="5696997f-0d93-46b1-aade-45e6cdfe8bfe" targetNamespace="http://schemas.microsoft.com/office/2006/metadata/properties" ma:root="true" ma:fieldsID="9225d3cbbc5a427529088291e62b899e" ns2:_="" ns3:_="">
    <xsd:import namespace="06aaef4b-1b4a-46a6-85ce-a31a56a69666"/>
    <xsd:import namespace="5696997f-0d93-46b1-aade-45e6cdfe8b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aef4b-1b4a-46a6-85ce-a31a56a69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ab3a1d-4de2-4394-a035-eb2f863e15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96997f-0d93-46b1-aade-45e6cdfe8b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9435cf0-d6e3-45f2-8316-c9aa2a444154}" ma:internalName="TaxCatchAll" ma:showField="CatchAllData" ma:web="5696997f-0d93-46b1-aade-45e6cdfe8b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aaef4b-1b4a-46a6-85ce-a31a56a69666">
      <Terms xmlns="http://schemas.microsoft.com/office/infopath/2007/PartnerControls"/>
    </lcf76f155ced4ddcb4097134ff3c332f>
    <TaxCatchAll xmlns="5696997f-0d93-46b1-aade-45e6cdfe8bfe" xsi:nil="true"/>
  </documentManagement>
</p:properties>
</file>

<file path=customXml/itemProps1.xml><?xml version="1.0" encoding="utf-8"?>
<ds:datastoreItem xmlns:ds="http://schemas.openxmlformats.org/officeDocument/2006/customXml" ds:itemID="{C5B67367-6FC1-41C4-97F6-F1F09F3C7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aaef4b-1b4a-46a6-85ce-a31a56a69666"/>
    <ds:schemaRef ds:uri="5696997f-0d93-46b1-aade-45e6cdfe8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1DFFFF-F46C-4871-8873-91FD48800241}">
  <ds:schemaRefs>
    <ds:schemaRef ds:uri="http://schemas.openxmlformats.org/officeDocument/2006/bibliography"/>
  </ds:schemaRefs>
</ds:datastoreItem>
</file>

<file path=customXml/itemProps3.xml><?xml version="1.0" encoding="utf-8"?>
<ds:datastoreItem xmlns:ds="http://schemas.openxmlformats.org/officeDocument/2006/customXml" ds:itemID="{5F114BD1-63D3-4608-99FA-BDEC11C36A92}">
  <ds:schemaRefs>
    <ds:schemaRef ds:uri="http://schemas.microsoft.com/sharepoint/v3/contenttype/forms"/>
  </ds:schemaRefs>
</ds:datastoreItem>
</file>

<file path=customXml/itemProps4.xml><?xml version="1.0" encoding="utf-8"?>
<ds:datastoreItem xmlns:ds="http://schemas.openxmlformats.org/officeDocument/2006/customXml" ds:itemID="{9777F437-D8E3-4155-BFA3-3DDBB34488C5}">
  <ds:schemaRefs>
    <ds:schemaRef ds:uri="http://schemas.microsoft.com/office/2006/metadata/properties"/>
    <ds:schemaRef ds:uri="http://schemas.microsoft.com/office/infopath/2007/PartnerControls"/>
    <ds:schemaRef ds:uri="06aaef4b-1b4a-46a6-85ce-a31a56a69666"/>
    <ds:schemaRef ds:uri="5696997f-0d93-46b1-aade-45e6cdfe8bf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Boswell</dc:creator>
  <cp:keywords/>
  <dc:description/>
  <cp:lastModifiedBy>Phil Townsend</cp:lastModifiedBy>
  <cp:revision>2</cp:revision>
  <dcterms:created xsi:type="dcterms:W3CDTF">2024-01-18T08:19:00Z</dcterms:created>
  <dcterms:modified xsi:type="dcterms:W3CDTF">2024-01-18T08:19:00Z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0x010100A0613311A90415419E373A880DC5441A</vt:lpwstr>
  </property>
  <property fmtid="{D5CDD505-2E9C-101B-9397-08002B2CF9AE}" pid="3" name="MediaServiceImageTags">
    <vt:lpwstr/>
  </property>
</Properties>
</file>